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charts/chart13.xml" ContentType="application/vnd.openxmlformats-officedocument.drawingml.chart+xml"/>
  <Override PartName="/word/theme/themeOverride12.xml" ContentType="application/vnd.openxmlformats-officedocument.themeOverride+xml"/>
  <Override PartName="/word/charts/chart14.xml" ContentType="application/vnd.openxmlformats-officedocument.drawingml.chart+xml"/>
  <Override PartName="/word/theme/themeOverride13.xml" ContentType="application/vnd.openxmlformats-officedocument.themeOverride+xml"/>
  <Override PartName="/word/charts/chart15.xml" ContentType="application/vnd.openxmlformats-officedocument.drawingml.chart+xml"/>
  <Override PartName="/word/theme/themeOverride14.xml" ContentType="application/vnd.openxmlformats-officedocument.themeOverride+xml"/>
  <Override PartName="/word/charts/chart16.xml" ContentType="application/vnd.openxmlformats-officedocument.drawingml.chart+xml"/>
  <Override PartName="/word/theme/themeOverride15.xml" ContentType="application/vnd.openxmlformats-officedocument.themeOverride+xml"/>
  <Override PartName="/word/charts/chart17.xml" ContentType="application/vnd.openxmlformats-officedocument.drawingml.chart+xml"/>
  <Override PartName="/word/theme/themeOverride16.xml" ContentType="application/vnd.openxmlformats-officedocument.themeOverride+xml"/>
  <Override PartName="/word/charts/chart18.xml" ContentType="application/vnd.openxmlformats-officedocument.drawingml.chart+xml"/>
  <Override PartName="/word/theme/themeOverride17.xml" ContentType="application/vnd.openxmlformats-officedocument.themeOverride+xml"/>
  <Override PartName="/word/charts/chart19.xml" ContentType="application/vnd.openxmlformats-officedocument.drawingml.chart+xml"/>
  <Override PartName="/word/theme/themeOverride18.xml" ContentType="application/vnd.openxmlformats-officedocument.themeOverride+xml"/>
  <Override PartName="/word/charts/chart20.xml" ContentType="application/vnd.openxmlformats-officedocument.drawingml.chart+xml"/>
  <Override PartName="/word/theme/themeOverride19.xml" ContentType="application/vnd.openxmlformats-officedocument.themeOverride+xml"/>
  <Override PartName="/word/charts/chart21.xml" ContentType="application/vnd.openxmlformats-officedocument.drawingml.chart+xml"/>
  <Override PartName="/word/theme/themeOverride20.xml" ContentType="application/vnd.openxmlformats-officedocument.themeOverride+xml"/>
  <Override PartName="/word/charts/chart2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5DA" w:rsidRPr="002F4960" w:rsidRDefault="00BF70D9" w:rsidP="00A01ED8">
      <w:pPr>
        <w:autoSpaceDE w:val="0"/>
        <w:autoSpaceDN w:val="0"/>
        <w:adjustRightInd w:val="0"/>
        <w:spacing w:line="20" w:lineRule="atLeast"/>
        <w:ind w:right="-5"/>
        <w:jc w:val="both"/>
        <w:rPr>
          <w:rFonts w:ascii="Sylfaen" w:hAnsi="Sylfaen" w:cs="Times New Roman"/>
          <w:b/>
          <w:bCs/>
          <w:lang w:val="en-GB"/>
        </w:rPr>
      </w:pPr>
      <w:r w:rsidRPr="00BF70D9">
        <w:rPr>
          <w:rFonts w:ascii="Sylfaen" w:hAnsi="Sylfaen" w:cs="Times New Roman"/>
          <w:b/>
          <w:bCs/>
          <w:lang w:val="en-GB"/>
        </w:rPr>
        <w:t>STANDARD TWINNING PROJECT FICHE</w:t>
      </w:r>
    </w:p>
    <w:p w:rsidR="00EA25DA" w:rsidRPr="002F4960" w:rsidRDefault="00EA25DA" w:rsidP="00A01ED8">
      <w:pPr>
        <w:pStyle w:val="ListParagraph"/>
        <w:autoSpaceDE w:val="0"/>
        <w:autoSpaceDN w:val="0"/>
        <w:adjustRightInd w:val="0"/>
        <w:spacing w:line="20" w:lineRule="atLeast"/>
        <w:ind w:left="426" w:right="-5" w:firstLine="0"/>
        <w:jc w:val="both"/>
        <w:rPr>
          <w:rFonts w:ascii="Sylfaen" w:hAnsi="Sylfaen"/>
          <w:b/>
          <w:bCs/>
          <w:sz w:val="22"/>
          <w:szCs w:val="22"/>
        </w:rPr>
      </w:pPr>
    </w:p>
    <w:p w:rsidR="00EA25DA" w:rsidRPr="00D12316" w:rsidRDefault="00BF70D9" w:rsidP="00A01ED8">
      <w:pPr>
        <w:pStyle w:val="ListParagraph"/>
        <w:numPr>
          <w:ilvl w:val="0"/>
          <w:numId w:val="1"/>
        </w:numPr>
        <w:autoSpaceDE w:val="0"/>
        <w:autoSpaceDN w:val="0"/>
        <w:adjustRightInd w:val="0"/>
        <w:spacing w:line="20" w:lineRule="atLeast"/>
        <w:ind w:left="426" w:right="-5"/>
        <w:jc w:val="both"/>
        <w:rPr>
          <w:rFonts w:ascii="Sylfaen" w:hAnsi="Sylfaen"/>
          <w:b/>
          <w:bCs/>
          <w:sz w:val="22"/>
          <w:szCs w:val="22"/>
        </w:rPr>
      </w:pPr>
      <w:r w:rsidRPr="00D12316">
        <w:rPr>
          <w:rFonts w:ascii="Sylfaen" w:hAnsi="Sylfaen"/>
          <w:b/>
          <w:bCs/>
          <w:sz w:val="22"/>
          <w:szCs w:val="22"/>
        </w:rPr>
        <w:t>Basic Information</w:t>
      </w:r>
    </w:p>
    <w:p w:rsidR="00EA25DA" w:rsidRPr="00D12316" w:rsidRDefault="00EA25DA" w:rsidP="00A01ED8">
      <w:pPr>
        <w:pStyle w:val="ListParagraph"/>
        <w:autoSpaceDE w:val="0"/>
        <w:autoSpaceDN w:val="0"/>
        <w:adjustRightInd w:val="0"/>
        <w:spacing w:line="20" w:lineRule="atLeast"/>
        <w:ind w:left="426" w:right="-5" w:firstLine="0"/>
        <w:jc w:val="both"/>
        <w:rPr>
          <w:rFonts w:ascii="Sylfaen" w:hAnsi="Sylfaen"/>
          <w:b/>
          <w:bCs/>
          <w:sz w:val="22"/>
          <w:szCs w:val="22"/>
        </w:rPr>
      </w:pPr>
    </w:p>
    <w:p w:rsidR="00EA25DA" w:rsidRPr="00D12316" w:rsidRDefault="00BF70D9" w:rsidP="00A01ED8">
      <w:pPr>
        <w:pStyle w:val="ListParagraph"/>
        <w:numPr>
          <w:ilvl w:val="1"/>
          <w:numId w:val="1"/>
        </w:numPr>
        <w:tabs>
          <w:tab w:val="left" w:pos="426"/>
        </w:tabs>
        <w:autoSpaceDE w:val="0"/>
        <w:autoSpaceDN w:val="0"/>
        <w:adjustRightInd w:val="0"/>
        <w:spacing w:line="20" w:lineRule="atLeast"/>
        <w:ind w:left="2835" w:right="-5" w:hanging="2835"/>
        <w:jc w:val="both"/>
        <w:rPr>
          <w:rFonts w:ascii="Sylfaen" w:hAnsi="Sylfaen"/>
          <w:sz w:val="22"/>
          <w:szCs w:val="22"/>
        </w:rPr>
      </w:pPr>
      <w:r w:rsidRPr="00D12316">
        <w:rPr>
          <w:rFonts w:ascii="Sylfaen" w:hAnsi="Sylfaen"/>
          <w:sz w:val="22"/>
          <w:szCs w:val="22"/>
        </w:rPr>
        <w:t>Programme:</w:t>
      </w:r>
      <w:r w:rsidRPr="00D12316">
        <w:rPr>
          <w:rFonts w:ascii="Sylfaen" w:hAnsi="Sylfaen"/>
          <w:sz w:val="22"/>
          <w:szCs w:val="22"/>
        </w:rPr>
        <w:tab/>
      </w:r>
      <w:r w:rsidRPr="00D12316">
        <w:rPr>
          <w:rFonts w:ascii="Sylfaen" w:hAnsi="Sylfaen"/>
          <w:sz w:val="22"/>
          <w:szCs w:val="22"/>
        </w:rPr>
        <w:tab/>
      </w:r>
      <w:r w:rsidR="004E07BC" w:rsidRPr="00D12316">
        <w:rPr>
          <w:rFonts w:ascii="Sylfaen" w:hAnsi="Sylfaen"/>
          <w:sz w:val="22"/>
          <w:szCs w:val="22"/>
        </w:rPr>
        <w:t>Technical Cooperation Facility</w:t>
      </w:r>
      <w:r w:rsidR="007A3243">
        <w:rPr>
          <w:rFonts w:ascii="Sylfaen" w:hAnsi="Sylfaen"/>
          <w:sz w:val="22"/>
          <w:szCs w:val="22"/>
        </w:rPr>
        <w:t>,</w:t>
      </w:r>
      <w:r w:rsidRPr="00D12316">
        <w:rPr>
          <w:rFonts w:ascii="Sylfaen" w:hAnsi="Sylfaen"/>
          <w:sz w:val="22"/>
          <w:szCs w:val="22"/>
        </w:rPr>
        <w:t xml:space="preserve"> A</w:t>
      </w:r>
      <w:r w:rsidR="007A3243">
        <w:rPr>
          <w:rFonts w:ascii="Sylfaen" w:hAnsi="Sylfaen"/>
          <w:sz w:val="22"/>
          <w:szCs w:val="22"/>
        </w:rPr>
        <w:t>AP</w:t>
      </w:r>
      <w:r w:rsidRPr="00D12316">
        <w:rPr>
          <w:rFonts w:ascii="Sylfaen" w:hAnsi="Sylfaen"/>
          <w:sz w:val="22"/>
          <w:szCs w:val="22"/>
        </w:rPr>
        <w:t xml:space="preserve"> 2015</w:t>
      </w:r>
      <w:r w:rsidR="007A3243">
        <w:rPr>
          <w:rFonts w:ascii="Sylfaen" w:hAnsi="Sylfaen"/>
          <w:sz w:val="22"/>
          <w:szCs w:val="22"/>
        </w:rPr>
        <w:t xml:space="preserve">, </w:t>
      </w:r>
      <w:r w:rsidRPr="00D12316">
        <w:rPr>
          <w:rFonts w:ascii="Sylfaen" w:hAnsi="Sylfaen"/>
          <w:sz w:val="22"/>
          <w:szCs w:val="22"/>
        </w:rPr>
        <w:t xml:space="preserve"> </w:t>
      </w:r>
      <w:r w:rsidR="007A3243">
        <w:rPr>
          <w:rFonts w:ascii="Sylfaen" w:hAnsi="Sylfaen"/>
          <w:sz w:val="22"/>
          <w:szCs w:val="22"/>
        </w:rPr>
        <w:t>ENI/</w:t>
      </w:r>
      <w:r w:rsidR="007A3243" w:rsidRPr="007A3243">
        <w:rPr>
          <w:rFonts w:ascii="Sylfaen" w:hAnsi="Sylfaen"/>
          <w:sz w:val="22"/>
          <w:szCs w:val="22"/>
        </w:rPr>
        <w:t>2015/037-862</w:t>
      </w:r>
    </w:p>
    <w:p w:rsidR="00EA25DA" w:rsidRPr="00D12316" w:rsidRDefault="00BF70D9" w:rsidP="00A01ED8">
      <w:pPr>
        <w:pStyle w:val="ListParagraph"/>
        <w:numPr>
          <w:ilvl w:val="1"/>
          <w:numId w:val="1"/>
        </w:numPr>
        <w:tabs>
          <w:tab w:val="left" w:pos="426"/>
        </w:tabs>
        <w:autoSpaceDE w:val="0"/>
        <w:autoSpaceDN w:val="0"/>
        <w:adjustRightInd w:val="0"/>
        <w:spacing w:line="20" w:lineRule="atLeast"/>
        <w:ind w:left="2880" w:right="-5" w:hanging="2880"/>
        <w:jc w:val="both"/>
        <w:rPr>
          <w:rFonts w:ascii="Sylfaen" w:hAnsi="Sylfaen"/>
          <w:sz w:val="22"/>
          <w:szCs w:val="22"/>
        </w:rPr>
      </w:pPr>
      <w:r w:rsidRPr="00D12316">
        <w:rPr>
          <w:rFonts w:ascii="Sylfaen" w:hAnsi="Sylfaen"/>
          <w:sz w:val="22"/>
          <w:szCs w:val="22"/>
        </w:rPr>
        <w:t>Twinning Number:</w:t>
      </w:r>
      <w:r w:rsidRPr="00D12316">
        <w:rPr>
          <w:rFonts w:ascii="Sylfaen" w:hAnsi="Sylfaen"/>
          <w:sz w:val="22"/>
          <w:szCs w:val="22"/>
        </w:rPr>
        <w:tab/>
      </w:r>
      <w:r w:rsidR="00973C46" w:rsidRPr="004162FD">
        <w:rPr>
          <w:rFonts w:ascii="Sylfaen" w:hAnsi="Sylfaen"/>
          <w:sz w:val="22"/>
          <w:szCs w:val="22"/>
          <w:lang w:val="sv-SE"/>
        </w:rPr>
        <w:t>GE</w:t>
      </w:r>
      <w:r w:rsidR="00E707E6" w:rsidRPr="004162FD">
        <w:rPr>
          <w:rFonts w:ascii="Sylfaen" w:hAnsi="Sylfaen"/>
          <w:sz w:val="22"/>
          <w:szCs w:val="22"/>
          <w:lang w:val="sv-SE"/>
        </w:rPr>
        <w:t>/</w:t>
      </w:r>
      <w:r w:rsidR="00973C46" w:rsidRPr="004162FD">
        <w:rPr>
          <w:rFonts w:ascii="Sylfaen" w:hAnsi="Sylfaen"/>
          <w:sz w:val="22"/>
          <w:szCs w:val="22"/>
          <w:lang w:val="sv-SE"/>
        </w:rPr>
        <w:t>15</w:t>
      </w:r>
      <w:r w:rsidR="00E707E6" w:rsidRPr="004162FD">
        <w:rPr>
          <w:rFonts w:ascii="Sylfaen" w:hAnsi="Sylfaen"/>
          <w:sz w:val="22"/>
          <w:szCs w:val="22"/>
          <w:lang w:val="sv-SE"/>
        </w:rPr>
        <w:t>/</w:t>
      </w:r>
      <w:r w:rsidR="00973C46" w:rsidRPr="004162FD">
        <w:rPr>
          <w:rFonts w:ascii="Sylfaen" w:hAnsi="Sylfaen"/>
          <w:sz w:val="22"/>
          <w:szCs w:val="22"/>
          <w:lang w:val="sv-SE"/>
        </w:rPr>
        <w:t>ENI</w:t>
      </w:r>
      <w:r w:rsidR="00E707E6" w:rsidRPr="004162FD">
        <w:rPr>
          <w:rFonts w:ascii="Sylfaen" w:hAnsi="Sylfaen"/>
          <w:sz w:val="22"/>
          <w:szCs w:val="22"/>
          <w:lang w:val="sv-SE"/>
        </w:rPr>
        <w:t>/</w:t>
      </w:r>
      <w:r w:rsidR="00973C46" w:rsidRPr="004162FD">
        <w:rPr>
          <w:rFonts w:ascii="Sylfaen" w:hAnsi="Sylfaen"/>
          <w:sz w:val="22"/>
          <w:szCs w:val="22"/>
          <w:lang w:val="sv-SE"/>
        </w:rPr>
        <w:t>TE</w:t>
      </w:r>
      <w:r w:rsidR="00E707E6" w:rsidRPr="004162FD">
        <w:rPr>
          <w:rFonts w:ascii="Sylfaen" w:hAnsi="Sylfaen"/>
          <w:sz w:val="22"/>
          <w:szCs w:val="22"/>
          <w:lang w:val="sv-SE"/>
        </w:rPr>
        <w:t>/</w:t>
      </w:r>
      <w:r w:rsidR="00973C46" w:rsidRPr="004162FD">
        <w:rPr>
          <w:rFonts w:ascii="Sylfaen" w:hAnsi="Sylfaen"/>
          <w:sz w:val="22"/>
          <w:szCs w:val="22"/>
          <w:lang w:val="sv-SE"/>
        </w:rPr>
        <w:t>0</w:t>
      </w:r>
      <w:r w:rsidR="008F4786" w:rsidRPr="004162FD">
        <w:rPr>
          <w:rFonts w:ascii="Sylfaen" w:hAnsi="Sylfaen"/>
          <w:sz w:val="22"/>
          <w:szCs w:val="22"/>
          <w:lang w:val="sv-SE"/>
        </w:rPr>
        <w:t>1</w:t>
      </w:r>
      <w:r w:rsidR="00E707E6" w:rsidRPr="004162FD">
        <w:rPr>
          <w:rFonts w:ascii="Sylfaen" w:hAnsi="Sylfaen"/>
          <w:sz w:val="22"/>
          <w:szCs w:val="22"/>
          <w:lang w:val="sv-SE"/>
        </w:rPr>
        <w:t>/</w:t>
      </w:r>
      <w:r w:rsidR="00973C46" w:rsidRPr="004162FD">
        <w:rPr>
          <w:rFonts w:ascii="Sylfaen" w:hAnsi="Sylfaen"/>
          <w:sz w:val="22"/>
          <w:szCs w:val="22"/>
          <w:lang w:val="sv-SE"/>
        </w:rPr>
        <w:t>16</w:t>
      </w:r>
      <w:r w:rsidR="00E707E6" w:rsidRPr="004162FD">
        <w:rPr>
          <w:rFonts w:ascii="Sylfaen" w:hAnsi="Sylfaen"/>
          <w:sz w:val="22"/>
          <w:szCs w:val="22"/>
          <w:lang w:val="sv-SE"/>
        </w:rPr>
        <w:t xml:space="preserve"> (GE/27)</w:t>
      </w:r>
      <w:r w:rsidR="00E707E6">
        <w:rPr>
          <w:rFonts w:ascii="Sylfaen" w:hAnsi="Sylfaen"/>
          <w:sz w:val="22"/>
          <w:szCs w:val="22"/>
          <w:lang w:val="sv-SE"/>
        </w:rPr>
        <w:t xml:space="preserve"> </w:t>
      </w:r>
    </w:p>
    <w:p w:rsidR="00EA25DA" w:rsidRPr="00D12316" w:rsidRDefault="00BF70D9" w:rsidP="00DD2A9B">
      <w:pPr>
        <w:pStyle w:val="ListParagraph"/>
        <w:numPr>
          <w:ilvl w:val="1"/>
          <w:numId w:val="1"/>
        </w:numPr>
        <w:tabs>
          <w:tab w:val="left" w:pos="450"/>
        </w:tabs>
        <w:autoSpaceDE w:val="0"/>
        <w:autoSpaceDN w:val="0"/>
        <w:adjustRightInd w:val="0"/>
        <w:spacing w:line="20" w:lineRule="atLeast"/>
        <w:ind w:left="2880" w:right="-5" w:hanging="2880"/>
        <w:jc w:val="both"/>
        <w:rPr>
          <w:rFonts w:ascii="Sylfaen" w:hAnsi="Sylfaen"/>
          <w:sz w:val="22"/>
          <w:szCs w:val="22"/>
        </w:rPr>
      </w:pPr>
      <w:r w:rsidRPr="00D12316">
        <w:rPr>
          <w:rFonts w:ascii="Sylfaen" w:hAnsi="Sylfaen"/>
          <w:sz w:val="22"/>
          <w:szCs w:val="22"/>
        </w:rPr>
        <w:t>Title:</w:t>
      </w:r>
      <w:r w:rsidRPr="00D12316">
        <w:rPr>
          <w:rFonts w:ascii="Sylfaen" w:hAnsi="Sylfaen"/>
          <w:sz w:val="22"/>
          <w:szCs w:val="22"/>
        </w:rPr>
        <w:tab/>
      </w:r>
      <w:r w:rsidRPr="00D12316">
        <w:rPr>
          <w:rFonts w:ascii="Sylfaen" w:hAnsi="Sylfaen" w:cs="Calibri"/>
          <w:bCs/>
          <w:color w:val="000000"/>
          <w:sz w:val="22"/>
          <w:szCs w:val="22"/>
          <w:lang w:val="en-US"/>
        </w:rPr>
        <w:t>Supporting</w:t>
      </w:r>
      <w:r w:rsidRPr="00D12316">
        <w:rPr>
          <w:rFonts w:ascii="Sylfaen" w:hAnsi="Sylfaen" w:cs="Calibri"/>
          <w:bCs/>
          <w:color w:val="000000"/>
          <w:sz w:val="22"/>
          <w:szCs w:val="22"/>
        </w:rPr>
        <w:t xml:space="preserve"> the </w:t>
      </w:r>
      <w:r w:rsidR="007A3243">
        <w:rPr>
          <w:rFonts w:ascii="Sylfaen" w:hAnsi="Sylfaen" w:cs="Calibri"/>
          <w:bCs/>
          <w:color w:val="000000"/>
          <w:sz w:val="22"/>
          <w:szCs w:val="22"/>
        </w:rPr>
        <w:t xml:space="preserve">Georgian </w:t>
      </w:r>
      <w:r w:rsidR="009D305E">
        <w:rPr>
          <w:rFonts w:ascii="Sylfaen" w:hAnsi="Sylfaen" w:cs="Calibri"/>
          <w:bCs/>
          <w:color w:val="000000"/>
          <w:sz w:val="22"/>
          <w:szCs w:val="22"/>
        </w:rPr>
        <w:t>National</w:t>
      </w:r>
      <w:r w:rsidR="007A3243">
        <w:rPr>
          <w:rFonts w:ascii="Sylfaen" w:hAnsi="Sylfaen" w:cs="Calibri"/>
          <w:bCs/>
          <w:color w:val="000000"/>
          <w:sz w:val="22"/>
          <w:szCs w:val="22"/>
        </w:rPr>
        <w:t xml:space="preserve"> Communication Commission (</w:t>
      </w:r>
      <w:r w:rsidRPr="00D12316">
        <w:rPr>
          <w:rFonts w:ascii="Sylfaen" w:hAnsi="Sylfaen" w:cs="Calibri"/>
          <w:bCs/>
          <w:color w:val="000000"/>
          <w:sz w:val="22"/>
          <w:szCs w:val="22"/>
        </w:rPr>
        <w:t>GNCC</w:t>
      </w:r>
      <w:r w:rsidR="007A3243">
        <w:rPr>
          <w:rFonts w:ascii="Sylfaen" w:hAnsi="Sylfaen" w:cs="Calibri"/>
          <w:bCs/>
          <w:color w:val="000000"/>
          <w:sz w:val="22"/>
          <w:szCs w:val="22"/>
        </w:rPr>
        <w:t>)</w:t>
      </w:r>
      <w:r w:rsidRPr="00D12316">
        <w:rPr>
          <w:rFonts w:ascii="Sylfaen" w:hAnsi="Sylfaen" w:cs="Calibri"/>
          <w:bCs/>
          <w:color w:val="000000"/>
          <w:sz w:val="22"/>
          <w:szCs w:val="22"/>
        </w:rPr>
        <w:t xml:space="preserve"> in developing of its electronic communications regulatory framework and operational capacities in line with EU </w:t>
      </w:r>
      <w:r w:rsidR="00C856F6">
        <w:rPr>
          <w:rFonts w:ascii="Sylfaen" w:hAnsi="Sylfaen" w:cs="Calibri"/>
          <w:bCs/>
          <w:color w:val="000000"/>
          <w:sz w:val="22"/>
          <w:szCs w:val="22"/>
        </w:rPr>
        <w:t>r</w:t>
      </w:r>
      <w:r w:rsidRPr="00D12316">
        <w:rPr>
          <w:rFonts w:ascii="Sylfaen" w:hAnsi="Sylfaen" w:cs="Calibri"/>
          <w:bCs/>
          <w:color w:val="000000"/>
          <w:sz w:val="22"/>
          <w:szCs w:val="22"/>
        </w:rPr>
        <w:t>egulatory framework</w:t>
      </w:r>
    </w:p>
    <w:p w:rsidR="00EA25DA" w:rsidRPr="00D12316" w:rsidRDefault="00BF70D9" w:rsidP="00A01ED8">
      <w:pPr>
        <w:pStyle w:val="ListParagraph"/>
        <w:numPr>
          <w:ilvl w:val="1"/>
          <w:numId w:val="1"/>
        </w:numPr>
        <w:tabs>
          <w:tab w:val="left" w:pos="426"/>
        </w:tabs>
        <w:autoSpaceDE w:val="0"/>
        <w:autoSpaceDN w:val="0"/>
        <w:adjustRightInd w:val="0"/>
        <w:spacing w:line="20" w:lineRule="atLeast"/>
        <w:ind w:left="426" w:right="-5" w:hanging="426"/>
        <w:jc w:val="both"/>
        <w:rPr>
          <w:rFonts w:ascii="Sylfaen" w:hAnsi="Sylfaen"/>
          <w:sz w:val="22"/>
          <w:szCs w:val="22"/>
        </w:rPr>
      </w:pPr>
      <w:r w:rsidRPr="00D12316">
        <w:rPr>
          <w:rFonts w:ascii="Sylfaen" w:hAnsi="Sylfaen"/>
          <w:sz w:val="22"/>
          <w:szCs w:val="22"/>
        </w:rPr>
        <w:t>Sector:</w:t>
      </w:r>
      <w:r w:rsidRPr="00D12316">
        <w:rPr>
          <w:rFonts w:ascii="Sylfaen" w:hAnsi="Sylfaen"/>
          <w:sz w:val="22"/>
          <w:szCs w:val="22"/>
        </w:rPr>
        <w:tab/>
      </w:r>
      <w:r w:rsidRPr="00D12316">
        <w:rPr>
          <w:rFonts w:ascii="Sylfaen" w:hAnsi="Sylfaen"/>
          <w:sz w:val="22"/>
          <w:szCs w:val="22"/>
        </w:rPr>
        <w:tab/>
      </w:r>
      <w:r w:rsidRPr="00D12316">
        <w:rPr>
          <w:rFonts w:ascii="Sylfaen" w:hAnsi="Sylfaen"/>
          <w:sz w:val="22"/>
          <w:szCs w:val="22"/>
        </w:rPr>
        <w:tab/>
      </w:r>
      <w:r w:rsidR="008F4786">
        <w:rPr>
          <w:rFonts w:ascii="Sylfaen" w:hAnsi="Sylfaen"/>
          <w:sz w:val="22"/>
          <w:szCs w:val="22"/>
        </w:rPr>
        <w:t>Telecommunications</w:t>
      </w:r>
    </w:p>
    <w:p w:rsidR="00EA25DA" w:rsidRPr="00D12316" w:rsidRDefault="00BF70D9" w:rsidP="00A01ED8">
      <w:pPr>
        <w:pStyle w:val="ListParagraph"/>
        <w:numPr>
          <w:ilvl w:val="1"/>
          <w:numId w:val="1"/>
        </w:numPr>
        <w:tabs>
          <w:tab w:val="left" w:pos="426"/>
        </w:tabs>
        <w:autoSpaceDE w:val="0"/>
        <w:autoSpaceDN w:val="0"/>
        <w:adjustRightInd w:val="0"/>
        <w:spacing w:line="20" w:lineRule="atLeast"/>
        <w:ind w:left="426" w:right="-5" w:hanging="426"/>
        <w:jc w:val="both"/>
        <w:rPr>
          <w:rFonts w:ascii="Sylfaen" w:hAnsi="Sylfaen"/>
          <w:sz w:val="22"/>
          <w:szCs w:val="22"/>
        </w:rPr>
      </w:pPr>
      <w:r w:rsidRPr="00D12316">
        <w:rPr>
          <w:rFonts w:ascii="Sylfaen" w:hAnsi="Sylfaen"/>
          <w:sz w:val="22"/>
          <w:szCs w:val="22"/>
        </w:rPr>
        <w:t>Beneficiary country:</w:t>
      </w:r>
      <w:r w:rsidRPr="00D12316">
        <w:rPr>
          <w:rFonts w:ascii="Sylfaen" w:hAnsi="Sylfaen"/>
          <w:sz w:val="22"/>
          <w:szCs w:val="22"/>
        </w:rPr>
        <w:tab/>
        <w:t>Georgia</w:t>
      </w:r>
    </w:p>
    <w:p w:rsidR="00EA25DA" w:rsidRPr="00D12316" w:rsidRDefault="00EA25DA" w:rsidP="00A01ED8">
      <w:pPr>
        <w:pStyle w:val="ListParagraph"/>
        <w:tabs>
          <w:tab w:val="left" w:pos="2835"/>
        </w:tabs>
        <w:autoSpaceDE w:val="0"/>
        <w:autoSpaceDN w:val="0"/>
        <w:adjustRightInd w:val="0"/>
        <w:spacing w:line="20" w:lineRule="atLeast"/>
        <w:ind w:left="426" w:right="-5" w:firstLine="0"/>
        <w:jc w:val="both"/>
        <w:rPr>
          <w:rFonts w:ascii="Sylfaen" w:hAnsi="Sylfaen"/>
          <w:sz w:val="22"/>
          <w:szCs w:val="22"/>
        </w:rPr>
      </w:pPr>
    </w:p>
    <w:p w:rsidR="00EA25DA" w:rsidRPr="00D12316" w:rsidRDefault="00EA25DA" w:rsidP="00A01ED8">
      <w:pPr>
        <w:pStyle w:val="ListParagraph"/>
        <w:autoSpaceDE w:val="0"/>
        <w:autoSpaceDN w:val="0"/>
        <w:adjustRightInd w:val="0"/>
        <w:spacing w:line="20" w:lineRule="atLeast"/>
        <w:ind w:left="426" w:right="-5"/>
        <w:jc w:val="both"/>
        <w:rPr>
          <w:rFonts w:ascii="Sylfaen" w:hAnsi="Sylfaen"/>
          <w:sz w:val="22"/>
          <w:szCs w:val="22"/>
        </w:rPr>
      </w:pPr>
    </w:p>
    <w:p w:rsidR="00EA25DA" w:rsidRPr="00D12316" w:rsidRDefault="00BF70D9" w:rsidP="00A01ED8">
      <w:pPr>
        <w:pStyle w:val="ListParagraph"/>
        <w:numPr>
          <w:ilvl w:val="0"/>
          <w:numId w:val="1"/>
        </w:numPr>
        <w:autoSpaceDE w:val="0"/>
        <w:autoSpaceDN w:val="0"/>
        <w:adjustRightInd w:val="0"/>
        <w:spacing w:line="20" w:lineRule="atLeast"/>
        <w:ind w:left="426" w:right="-5"/>
        <w:jc w:val="both"/>
        <w:rPr>
          <w:rFonts w:ascii="Sylfaen" w:hAnsi="Sylfaen"/>
          <w:b/>
          <w:bCs/>
          <w:sz w:val="22"/>
          <w:szCs w:val="22"/>
        </w:rPr>
      </w:pPr>
      <w:r w:rsidRPr="00D12316">
        <w:rPr>
          <w:rFonts w:ascii="Sylfaen" w:hAnsi="Sylfaen"/>
          <w:b/>
          <w:bCs/>
          <w:sz w:val="22"/>
          <w:szCs w:val="22"/>
        </w:rPr>
        <w:t>Objectives</w:t>
      </w:r>
    </w:p>
    <w:p w:rsidR="00EA25DA" w:rsidRPr="00D12316" w:rsidRDefault="00BF70D9" w:rsidP="00A01ED8">
      <w:pPr>
        <w:pStyle w:val="ListParagraph"/>
        <w:numPr>
          <w:ilvl w:val="1"/>
          <w:numId w:val="1"/>
        </w:numPr>
        <w:autoSpaceDE w:val="0"/>
        <w:autoSpaceDN w:val="0"/>
        <w:adjustRightInd w:val="0"/>
        <w:spacing w:line="20" w:lineRule="atLeast"/>
        <w:ind w:left="426" w:right="-5"/>
        <w:jc w:val="both"/>
        <w:rPr>
          <w:rFonts w:ascii="Sylfaen" w:hAnsi="Sylfaen"/>
          <w:b/>
          <w:sz w:val="22"/>
          <w:szCs w:val="22"/>
        </w:rPr>
      </w:pPr>
      <w:r w:rsidRPr="00D12316">
        <w:rPr>
          <w:rFonts w:ascii="Sylfaen" w:hAnsi="Sylfaen"/>
          <w:b/>
          <w:sz w:val="22"/>
          <w:szCs w:val="22"/>
        </w:rPr>
        <w:t>Overall Objective(s):</w:t>
      </w:r>
    </w:p>
    <w:p w:rsidR="00A34828" w:rsidRDefault="00A34828" w:rsidP="00A01ED8">
      <w:pPr>
        <w:spacing w:before="120" w:after="120" w:line="20" w:lineRule="atLeast"/>
        <w:ind w:right="-5"/>
        <w:jc w:val="both"/>
        <w:rPr>
          <w:rFonts w:ascii="Sylfaen" w:hAnsi="Sylfaen"/>
          <w:bCs/>
          <w:lang w:val="en-GB"/>
        </w:rPr>
      </w:pPr>
      <w:r>
        <w:rPr>
          <w:rFonts w:ascii="Sylfaen" w:hAnsi="Sylfaen" w:cs="Times New Roman"/>
          <w:color w:val="000000"/>
          <w:lang w:val="en-GB"/>
        </w:rPr>
        <w:t>T</w:t>
      </w:r>
      <w:r w:rsidRPr="00BF70D9">
        <w:rPr>
          <w:rFonts w:ascii="Sylfaen" w:hAnsi="Sylfaen" w:cs="Times New Roman"/>
          <w:color w:val="000000"/>
          <w:lang w:val="en-GB"/>
        </w:rPr>
        <w:t xml:space="preserve">o </w:t>
      </w:r>
      <w:r w:rsidRPr="00BF70D9">
        <w:rPr>
          <w:rFonts w:ascii="Sylfaen" w:hAnsi="Sylfaen"/>
          <w:bCs/>
          <w:color w:val="000000"/>
          <w:lang w:val="en-GB"/>
        </w:rPr>
        <w:t xml:space="preserve">support </w:t>
      </w:r>
      <w:r w:rsidR="00823D48">
        <w:rPr>
          <w:rFonts w:ascii="Sylfaen" w:hAnsi="Sylfaen"/>
          <w:bCs/>
          <w:color w:val="000000"/>
          <w:lang w:val="en-GB"/>
        </w:rPr>
        <w:t>Georgia in development</w:t>
      </w:r>
      <w:r w:rsidRPr="00BF70D9">
        <w:rPr>
          <w:rFonts w:ascii="Sylfaen" w:hAnsi="Sylfaen"/>
          <w:bCs/>
          <w:color w:val="000000"/>
          <w:lang w:val="en-GB"/>
        </w:rPr>
        <w:t xml:space="preserve"> of </w:t>
      </w:r>
      <w:r w:rsidR="00823D48">
        <w:rPr>
          <w:rFonts w:ascii="Sylfaen" w:hAnsi="Sylfaen"/>
          <w:bCs/>
          <w:color w:val="000000"/>
          <w:lang w:val="en-GB"/>
        </w:rPr>
        <w:t xml:space="preserve">telecom </w:t>
      </w:r>
      <w:r w:rsidRPr="00BF70D9">
        <w:rPr>
          <w:rFonts w:ascii="Sylfaen" w:hAnsi="Sylfaen"/>
          <w:bCs/>
          <w:color w:val="000000"/>
          <w:lang w:val="en-GB"/>
        </w:rPr>
        <w:t xml:space="preserve">regulatory framework </w:t>
      </w:r>
      <w:r w:rsidR="00823D48">
        <w:rPr>
          <w:rFonts w:ascii="Sylfaen" w:hAnsi="Sylfaen"/>
          <w:bCs/>
          <w:color w:val="000000"/>
          <w:lang w:val="en-GB"/>
        </w:rPr>
        <w:t xml:space="preserve">in line with EU regulatory framework </w:t>
      </w:r>
      <w:r w:rsidRPr="00BF70D9">
        <w:rPr>
          <w:rFonts w:ascii="Sylfaen" w:hAnsi="Sylfaen"/>
          <w:bCs/>
          <w:color w:val="000000"/>
          <w:lang w:val="en-GB"/>
        </w:rPr>
        <w:t xml:space="preserve">and </w:t>
      </w:r>
      <w:r w:rsidRPr="00BF70D9">
        <w:rPr>
          <w:rFonts w:ascii="Sylfaen" w:hAnsi="Sylfaen"/>
          <w:bCs/>
          <w:lang w:val="en-GB"/>
        </w:rPr>
        <w:t xml:space="preserve">to ensure the provision of competitive environment for all market players, in the Georgian electronic communications </w:t>
      </w:r>
      <w:r w:rsidR="00DD6249">
        <w:rPr>
          <w:rFonts w:ascii="Sylfaen" w:hAnsi="Sylfaen"/>
          <w:bCs/>
          <w:lang w:val="en-GB"/>
        </w:rPr>
        <w:t>sector</w:t>
      </w:r>
      <w:r w:rsidRPr="00BF70D9">
        <w:rPr>
          <w:rFonts w:ascii="Sylfaen" w:hAnsi="Sylfaen"/>
          <w:bCs/>
          <w:lang w:val="en-GB"/>
        </w:rPr>
        <w:t>;</w:t>
      </w:r>
    </w:p>
    <w:p w:rsidR="00EA25DA" w:rsidRPr="00D12316" w:rsidRDefault="00BF70D9" w:rsidP="00A01ED8">
      <w:pPr>
        <w:pStyle w:val="ListParagraph"/>
        <w:numPr>
          <w:ilvl w:val="1"/>
          <w:numId w:val="1"/>
        </w:numPr>
        <w:autoSpaceDE w:val="0"/>
        <w:autoSpaceDN w:val="0"/>
        <w:adjustRightInd w:val="0"/>
        <w:spacing w:line="20" w:lineRule="atLeast"/>
        <w:ind w:left="426" w:right="-5"/>
        <w:jc w:val="both"/>
        <w:rPr>
          <w:rFonts w:ascii="Sylfaen" w:hAnsi="Sylfaen"/>
          <w:b/>
          <w:sz w:val="22"/>
          <w:szCs w:val="22"/>
        </w:rPr>
      </w:pPr>
      <w:r w:rsidRPr="00D12316">
        <w:rPr>
          <w:rFonts w:ascii="Sylfaen" w:hAnsi="Sylfaen"/>
          <w:b/>
          <w:sz w:val="22"/>
          <w:szCs w:val="22"/>
        </w:rPr>
        <w:t>Project purpose:</w:t>
      </w:r>
    </w:p>
    <w:p w:rsidR="00A725A7" w:rsidRPr="00D12316" w:rsidRDefault="00BF70D9" w:rsidP="00A01ED8">
      <w:pPr>
        <w:autoSpaceDE w:val="0"/>
        <w:autoSpaceDN w:val="0"/>
        <w:adjustRightInd w:val="0"/>
        <w:spacing w:line="20" w:lineRule="atLeast"/>
        <w:ind w:right="-5"/>
        <w:jc w:val="both"/>
        <w:rPr>
          <w:rFonts w:ascii="Sylfaen" w:hAnsi="Sylfaen" w:cs="Times New Roman"/>
          <w:lang w:val="en-GB"/>
        </w:rPr>
      </w:pPr>
      <w:r w:rsidRPr="00D12316">
        <w:rPr>
          <w:rFonts w:ascii="Sylfaen" w:hAnsi="Sylfaen" w:cs="Times New Roman"/>
          <w:lang w:val="en-GB"/>
        </w:rPr>
        <w:t>The purpose of this project is to:</w:t>
      </w:r>
    </w:p>
    <w:p w:rsidR="005C63FF" w:rsidRPr="00D12316" w:rsidRDefault="00BF70D9" w:rsidP="00A01ED8">
      <w:pPr>
        <w:spacing w:after="0" w:line="20" w:lineRule="atLeast"/>
        <w:ind w:right="-5"/>
        <w:jc w:val="both"/>
        <w:rPr>
          <w:rFonts w:ascii="Sylfaen" w:hAnsi="Sylfaen"/>
          <w:bCs/>
          <w:lang w:val="en-GB"/>
        </w:rPr>
      </w:pPr>
      <w:r w:rsidRPr="00D12316">
        <w:rPr>
          <w:rFonts w:ascii="Sylfaen" w:hAnsi="Sylfaen"/>
          <w:bCs/>
          <w:lang w:val="en-GB"/>
        </w:rPr>
        <w:t>Conduct in-depth review of Georgian Telecommunication Regulatory frameworks</w:t>
      </w:r>
      <w:r w:rsidR="002835A0">
        <w:rPr>
          <w:rFonts w:ascii="Sylfaen" w:hAnsi="Sylfaen"/>
          <w:bCs/>
          <w:lang w:val="en-GB"/>
        </w:rPr>
        <w:t xml:space="preserve"> </w:t>
      </w:r>
      <w:r w:rsidRPr="00D12316">
        <w:rPr>
          <w:rFonts w:ascii="Sylfaen" w:hAnsi="Sylfaen"/>
          <w:bCs/>
          <w:lang w:val="en-GB"/>
        </w:rPr>
        <w:t xml:space="preserve">redefine relevant markets in the electronic communications sector that are susceptible to </w:t>
      </w:r>
      <w:r w:rsidRPr="00D12316">
        <w:rPr>
          <w:rFonts w:ascii="Sylfaen" w:hAnsi="Sylfaen"/>
          <w:bCs/>
          <w:i/>
          <w:lang w:val="en-GB"/>
        </w:rPr>
        <w:t>ex ante</w:t>
      </w:r>
      <w:r w:rsidRPr="00D12316">
        <w:rPr>
          <w:rFonts w:ascii="Sylfaen" w:hAnsi="Sylfaen"/>
          <w:bCs/>
          <w:lang w:val="en-GB"/>
        </w:rPr>
        <w:t xml:space="preserve"> regulation</w:t>
      </w:r>
      <w:r w:rsidR="002835A0">
        <w:rPr>
          <w:rFonts w:ascii="Sylfaen" w:hAnsi="Sylfaen"/>
          <w:bCs/>
          <w:lang w:val="en-GB"/>
        </w:rPr>
        <w:t xml:space="preserve"> </w:t>
      </w:r>
      <w:r w:rsidRPr="00D12316">
        <w:rPr>
          <w:rFonts w:ascii="Sylfaen" w:hAnsi="Sylfaen"/>
          <w:bCs/>
          <w:lang w:val="en-GB"/>
        </w:rPr>
        <w:t>define broadband regulatory approach</w:t>
      </w:r>
      <w:r w:rsidR="002835A0">
        <w:rPr>
          <w:rFonts w:ascii="Sylfaen" w:hAnsi="Sylfaen"/>
          <w:bCs/>
          <w:lang w:val="en-GB"/>
        </w:rPr>
        <w:t xml:space="preserve">, </w:t>
      </w:r>
      <w:r w:rsidRPr="00D12316">
        <w:rPr>
          <w:rFonts w:ascii="Sylfaen" w:hAnsi="Sylfaen"/>
          <w:bCs/>
          <w:lang w:val="en-GB"/>
        </w:rPr>
        <w:t>conduct a feasibility study to assess the necessity of Universal Service provision, according to the EU Regulatory Framework and Europe 2020 Initiative “The Digital Agenda for Europe</w:t>
      </w:r>
      <w:r w:rsidR="001922F5" w:rsidRPr="00D12316">
        <w:rPr>
          <w:rFonts w:ascii="Sylfaen" w:hAnsi="Sylfaen"/>
          <w:bCs/>
          <w:lang w:val="en-GB"/>
        </w:rPr>
        <w:t>”</w:t>
      </w:r>
      <w:r w:rsidR="007A3243">
        <w:rPr>
          <w:rFonts w:ascii="Sylfaen" w:hAnsi="Sylfaen"/>
          <w:bCs/>
          <w:lang w:val="en-GB"/>
        </w:rPr>
        <w:t>.</w:t>
      </w:r>
    </w:p>
    <w:p w:rsidR="00EA25DA" w:rsidRPr="00D12316" w:rsidRDefault="00BF70D9" w:rsidP="00A01ED8">
      <w:pPr>
        <w:pStyle w:val="ListParagraph"/>
        <w:numPr>
          <w:ilvl w:val="1"/>
          <w:numId w:val="1"/>
        </w:numPr>
        <w:autoSpaceDE w:val="0"/>
        <w:autoSpaceDN w:val="0"/>
        <w:adjustRightInd w:val="0"/>
        <w:spacing w:line="20" w:lineRule="atLeast"/>
        <w:ind w:left="426" w:right="-5"/>
        <w:jc w:val="both"/>
        <w:rPr>
          <w:rFonts w:ascii="Sylfaen" w:hAnsi="Sylfaen"/>
          <w:b/>
          <w:sz w:val="22"/>
          <w:szCs w:val="22"/>
        </w:rPr>
      </w:pPr>
      <w:r w:rsidRPr="00D12316">
        <w:rPr>
          <w:rFonts w:ascii="Sylfaen" w:hAnsi="Sylfaen"/>
          <w:b/>
          <w:sz w:val="22"/>
          <w:szCs w:val="22"/>
        </w:rPr>
        <w:t xml:space="preserve">Contribution </w:t>
      </w:r>
      <w:r w:rsidR="001E3EBE" w:rsidRPr="00D12316">
        <w:rPr>
          <w:rFonts w:ascii="Sylfaen" w:hAnsi="Sylfaen"/>
          <w:b/>
          <w:sz w:val="22"/>
          <w:szCs w:val="22"/>
        </w:rPr>
        <w:t xml:space="preserve">to the National Development Plan / Cooperation Agreement / </w:t>
      </w:r>
      <w:r w:rsidRPr="00D12316">
        <w:rPr>
          <w:rFonts w:ascii="Sylfaen" w:hAnsi="Sylfaen"/>
          <w:b/>
          <w:sz w:val="22"/>
          <w:szCs w:val="22"/>
        </w:rPr>
        <w:t>Association Agreement</w:t>
      </w:r>
      <w:r w:rsidR="001E3EBE" w:rsidRPr="00D12316">
        <w:rPr>
          <w:rFonts w:ascii="Sylfaen" w:hAnsi="Sylfaen"/>
          <w:b/>
          <w:sz w:val="22"/>
          <w:szCs w:val="22"/>
        </w:rPr>
        <w:t xml:space="preserve"> / Action Plan</w:t>
      </w:r>
    </w:p>
    <w:p w:rsidR="00EA25DA" w:rsidRPr="00D12316" w:rsidRDefault="00EA25DA" w:rsidP="00A01ED8">
      <w:pPr>
        <w:pStyle w:val="ListParagraph"/>
        <w:autoSpaceDE w:val="0"/>
        <w:autoSpaceDN w:val="0"/>
        <w:adjustRightInd w:val="0"/>
        <w:spacing w:line="20" w:lineRule="atLeast"/>
        <w:ind w:left="426" w:right="-5" w:firstLine="0"/>
        <w:jc w:val="both"/>
        <w:rPr>
          <w:rFonts w:ascii="Sylfaen" w:hAnsi="Sylfaen"/>
          <w:sz w:val="22"/>
          <w:szCs w:val="22"/>
        </w:rPr>
      </w:pPr>
    </w:p>
    <w:p w:rsidR="003A0731" w:rsidRDefault="00BF70D9" w:rsidP="00A01ED8">
      <w:pPr>
        <w:pStyle w:val="ListParagraph"/>
        <w:autoSpaceDE w:val="0"/>
        <w:autoSpaceDN w:val="0"/>
        <w:adjustRightInd w:val="0"/>
        <w:spacing w:line="20" w:lineRule="atLeast"/>
        <w:ind w:left="0" w:right="-5" w:firstLine="0"/>
        <w:jc w:val="both"/>
        <w:rPr>
          <w:rFonts w:ascii="Sylfaen" w:hAnsi="Sylfaen"/>
          <w:sz w:val="22"/>
          <w:szCs w:val="22"/>
        </w:rPr>
      </w:pPr>
      <w:r w:rsidRPr="00D12316">
        <w:rPr>
          <w:rFonts w:ascii="Sylfaen" w:hAnsi="Sylfaen"/>
          <w:sz w:val="22"/>
          <w:szCs w:val="22"/>
        </w:rPr>
        <w:t xml:space="preserve">In the last few years the Government </w:t>
      </w:r>
      <w:r w:rsidR="009D305E">
        <w:rPr>
          <w:rFonts w:ascii="Sylfaen" w:hAnsi="Sylfaen"/>
          <w:sz w:val="22"/>
          <w:szCs w:val="22"/>
        </w:rPr>
        <w:t xml:space="preserve">of </w:t>
      </w:r>
      <w:r w:rsidR="009D305E" w:rsidRPr="00D12316">
        <w:rPr>
          <w:rFonts w:ascii="Sylfaen" w:hAnsi="Sylfaen"/>
          <w:sz w:val="22"/>
          <w:szCs w:val="22"/>
        </w:rPr>
        <w:t>Georgia</w:t>
      </w:r>
      <w:r w:rsidR="009D305E">
        <w:rPr>
          <w:rFonts w:ascii="Sylfaen" w:hAnsi="Sylfaen"/>
          <w:sz w:val="22"/>
          <w:szCs w:val="22"/>
        </w:rPr>
        <w:t xml:space="preserve"> (</w:t>
      </w:r>
      <w:proofErr w:type="spellStart"/>
      <w:r w:rsidR="009D305E">
        <w:rPr>
          <w:rFonts w:ascii="Sylfaen" w:hAnsi="Sylfaen"/>
          <w:sz w:val="22"/>
          <w:szCs w:val="22"/>
        </w:rPr>
        <w:t>GoG</w:t>
      </w:r>
      <w:proofErr w:type="spellEnd"/>
      <w:r w:rsidR="009D305E">
        <w:rPr>
          <w:rFonts w:ascii="Sylfaen" w:hAnsi="Sylfaen"/>
          <w:sz w:val="22"/>
          <w:szCs w:val="22"/>
        </w:rPr>
        <w:t>)</w:t>
      </w:r>
      <w:r w:rsidR="009D305E" w:rsidRPr="00D12316">
        <w:rPr>
          <w:rFonts w:ascii="Sylfaen" w:hAnsi="Sylfaen"/>
          <w:sz w:val="22"/>
          <w:szCs w:val="22"/>
        </w:rPr>
        <w:t xml:space="preserve"> </w:t>
      </w:r>
      <w:r w:rsidRPr="00D12316">
        <w:rPr>
          <w:rFonts w:ascii="Sylfaen" w:hAnsi="Sylfaen"/>
          <w:sz w:val="22"/>
          <w:szCs w:val="22"/>
        </w:rPr>
        <w:t>has introduced several reforms with the aim of supporting the overall macro-economic stability, fiscal consolidation and continuous growth. The reform efforts, particularly those related to institutional reforming of the telecommunication sector have received international recognition.</w:t>
      </w:r>
    </w:p>
    <w:p w:rsidR="00C53867" w:rsidRDefault="00C53867" w:rsidP="00A01ED8">
      <w:pPr>
        <w:pStyle w:val="ListParagraph"/>
        <w:autoSpaceDE w:val="0"/>
        <w:autoSpaceDN w:val="0"/>
        <w:adjustRightInd w:val="0"/>
        <w:spacing w:line="20" w:lineRule="atLeast"/>
        <w:ind w:left="0" w:right="-5" w:firstLine="0"/>
        <w:jc w:val="both"/>
        <w:rPr>
          <w:rFonts w:ascii="Sylfaen" w:hAnsi="Sylfaen"/>
          <w:sz w:val="22"/>
          <w:szCs w:val="22"/>
        </w:rPr>
      </w:pPr>
    </w:p>
    <w:p w:rsidR="005D5C94" w:rsidRPr="002835A0" w:rsidRDefault="00BF70D9" w:rsidP="00A01ED8">
      <w:pPr>
        <w:pStyle w:val="ListParagraph"/>
        <w:autoSpaceDE w:val="0"/>
        <w:autoSpaceDN w:val="0"/>
        <w:adjustRightInd w:val="0"/>
        <w:spacing w:line="20" w:lineRule="atLeast"/>
        <w:ind w:left="0" w:right="-5" w:firstLine="0"/>
        <w:jc w:val="both"/>
        <w:rPr>
          <w:rFonts w:ascii="Sylfaen" w:hAnsi="Sylfaen"/>
          <w:sz w:val="22"/>
          <w:szCs w:val="22"/>
        </w:rPr>
      </w:pPr>
      <w:r w:rsidRPr="002835A0">
        <w:rPr>
          <w:rFonts w:ascii="Sylfaen" w:hAnsi="Sylfaen"/>
          <w:sz w:val="22"/>
          <w:szCs w:val="22"/>
        </w:rPr>
        <w:t xml:space="preserve">Present Twinning project is in line with the EU-Georgia cooperation </w:t>
      </w:r>
      <w:r w:rsidRPr="002835A0">
        <w:rPr>
          <w:rFonts w:ascii="Sylfaen" w:hAnsi="Sylfaen"/>
          <w:bCs/>
          <w:sz w:val="22"/>
          <w:szCs w:val="22"/>
        </w:rPr>
        <w:t>priorities</w:t>
      </w:r>
      <w:r w:rsidR="001C5D49" w:rsidRPr="002835A0">
        <w:rPr>
          <w:rFonts w:ascii="Sylfaen" w:hAnsi="Sylfaen"/>
          <w:bCs/>
          <w:sz w:val="22"/>
          <w:szCs w:val="22"/>
        </w:rPr>
        <w:t xml:space="preserve"> and objectives</w:t>
      </w:r>
      <w:r w:rsidRPr="002835A0">
        <w:rPr>
          <w:rFonts w:ascii="Sylfaen" w:hAnsi="Sylfaen"/>
          <w:bCs/>
          <w:sz w:val="22"/>
          <w:szCs w:val="22"/>
        </w:rPr>
        <w:t xml:space="preserve"> as well as provisions of the Socio-Economic Development Strategy of Georgia - “</w:t>
      </w:r>
      <w:r w:rsidRPr="002835A0">
        <w:rPr>
          <w:rFonts w:ascii="Sylfaen" w:hAnsi="Sylfaen"/>
          <w:bCs/>
          <w:i/>
          <w:sz w:val="22"/>
          <w:szCs w:val="22"/>
        </w:rPr>
        <w:t>Georgia 2020</w:t>
      </w:r>
      <w:r w:rsidRPr="002835A0">
        <w:rPr>
          <w:rFonts w:ascii="Sylfaen" w:hAnsi="Sylfaen"/>
          <w:bCs/>
          <w:sz w:val="22"/>
          <w:szCs w:val="22"/>
        </w:rPr>
        <w:t>”</w:t>
      </w:r>
      <w:r w:rsidR="001C5D49" w:rsidRPr="002835A0">
        <w:rPr>
          <w:rFonts w:ascii="Sylfaen" w:hAnsi="Sylfaen"/>
          <w:bCs/>
          <w:sz w:val="22"/>
          <w:szCs w:val="22"/>
        </w:rPr>
        <w:t xml:space="preserve"> under which f</w:t>
      </w:r>
      <w:r w:rsidR="0042352B" w:rsidRPr="002835A0">
        <w:rPr>
          <w:rFonts w:ascii="Sylfaen" w:hAnsi="Sylfaen"/>
          <w:bCs/>
          <w:sz w:val="22"/>
          <w:szCs w:val="22"/>
        </w:rPr>
        <w:t>acilitating the broad use of information and communication technologies is important both for the population and for raising private sector competitiveness</w:t>
      </w:r>
      <w:r w:rsidR="009D305E" w:rsidRPr="002835A0">
        <w:rPr>
          <w:rFonts w:ascii="Sylfaen" w:hAnsi="Sylfaen"/>
          <w:bCs/>
          <w:sz w:val="22"/>
          <w:szCs w:val="22"/>
        </w:rPr>
        <w:t>.</w:t>
      </w:r>
      <w:r w:rsidR="00775978" w:rsidRPr="002835A0">
        <w:rPr>
          <w:rFonts w:ascii="Sylfaen" w:hAnsi="Sylfaen"/>
          <w:bCs/>
          <w:sz w:val="22"/>
          <w:szCs w:val="22"/>
        </w:rPr>
        <w:t xml:space="preserve"> </w:t>
      </w:r>
      <w:r w:rsidR="009D305E" w:rsidRPr="002835A0">
        <w:rPr>
          <w:rFonts w:ascii="Sylfaen" w:hAnsi="Sylfaen"/>
          <w:bCs/>
          <w:sz w:val="22"/>
          <w:szCs w:val="22"/>
        </w:rPr>
        <w:t>I</w:t>
      </w:r>
      <w:r w:rsidR="0042352B" w:rsidRPr="002835A0">
        <w:rPr>
          <w:rFonts w:ascii="Sylfaen" w:hAnsi="Sylfaen"/>
          <w:bCs/>
          <w:sz w:val="22"/>
          <w:szCs w:val="22"/>
        </w:rPr>
        <w:t>n order to achieve this</w:t>
      </w:r>
      <w:r w:rsidR="009D305E" w:rsidRPr="002835A0">
        <w:rPr>
          <w:rFonts w:ascii="Sylfaen" w:hAnsi="Sylfaen"/>
          <w:bCs/>
          <w:sz w:val="22"/>
          <w:szCs w:val="22"/>
        </w:rPr>
        <w:t xml:space="preserve"> goal</w:t>
      </w:r>
      <w:r w:rsidR="0042352B" w:rsidRPr="002835A0">
        <w:rPr>
          <w:rFonts w:ascii="Sylfaen" w:hAnsi="Sylfaen"/>
          <w:bCs/>
          <w:sz w:val="22"/>
          <w:szCs w:val="22"/>
        </w:rPr>
        <w:t xml:space="preserve">, the </w:t>
      </w:r>
      <w:proofErr w:type="spellStart"/>
      <w:r w:rsidR="009D305E" w:rsidRPr="002835A0">
        <w:rPr>
          <w:rFonts w:ascii="Sylfaen" w:hAnsi="Sylfaen"/>
          <w:bCs/>
          <w:sz w:val="22"/>
          <w:szCs w:val="22"/>
        </w:rPr>
        <w:t>GoG</w:t>
      </w:r>
      <w:proofErr w:type="spellEnd"/>
      <w:r w:rsidR="009D305E" w:rsidRPr="002835A0">
        <w:rPr>
          <w:rFonts w:ascii="Sylfaen" w:hAnsi="Sylfaen"/>
          <w:bCs/>
          <w:sz w:val="22"/>
          <w:szCs w:val="22"/>
        </w:rPr>
        <w:t xml:space="preserve"> </w:t>
      </w:r>
      <w:r w:rsidR="001C5D49" w:rsidRPr="002835A0">
        <w:rPr>
          <w:rFonts w:ascii="Sylfaen" w:hAnsi="Sylfaen"/>
          <w:bCs/>
          <w:sz w:val="22"/>
          <w:szCs w:val="22"/>
        </w:rPr>
        <w:t>intends to</w:t>
      </w:r>
      <w:r w:rsidR="0042352B" w:rsidRPr="002835A0">
        <w:rPr>
          <w:rFonts w:ascii="Sylfaen" w:hAnsi="Sylfaen"/>
          <w:bCs/>
          <w:sz w:val="22"/>
          <w:szCs w:val="22"/>
        </w:rPr>
        <w:t xml:space="preserve"> support measures to improve the country‘s telecommunications infrastructure. Besides, access to internet and information and communication technologies </w:t>
      </w:r>
      <w:r w:rsidR="009D305E" w:rsidRPr="002835A0">
        <w:rPr>
          <w:rFonts w:ascii="Sylfaen" w:hAnsi="Sylfaen"/>
          <w:bCs/>
          <w:sz w:val="22"/>
          <w:szCs w:val="22"/>
        </w:rPr>
        <w:t xml:space="preserve">(ICT) </w:t>
      </w:r>
      <w:r w:rsidR="0042352B" w:rsidRPr="002835A0">
        <w:rPr>
          <w:rFonts w:ascii="Sylfaen" w:hAnsi="Sylfaen"/>
          <w:bCs/>
          <w:sz w:val="22"/>
          <w:szCs w:val="22"/>
        </w:rPr>
        <w:t>will be ensured all over the country.</w:t>
      </w:r>
    </w:p>
    <w:p w:rsidR="00042EFF" w:rsidRPr="003A0731" w:rsidRDefault="00BF70D9" w:rsidP="00A01ED8">
      <w:pPr>
        <w:spacing w:before="120" w:after="120" w:line="20" w:lineRule="atLeast"/>
        <w:ind w:right="-5"/>
        <w:jc w:val="both"/>
        <w:rPr>
          <w:rFonts w:ascii="Sylfaen" w:hAnsi="Sylfaen"/>
          <w:bCs/>
          <w:lang w:val="en-GB"/>
        </w:rPr>
      </w:pPr>
      <w:r w:rsidRPr="003A0731">
        <w:rPr>
          <w:rFonts w:ascii="Sylfaen" w:hAnsi="Sylfaen"/>
          <w:bCs/>
          <w:lang w:val="en-GB"/>
        </w:rPr>
        <w:t>In the framework of the EU-Georgia A</w:t>
      </w:r>
      <w:r w:rsidR="009D305E">
        <w:rPr>
          <w:rFonts w:ascii="Sylfaen" w:hAnsi="Sylfaen"/>
          <w:bCs/>
          <w:lang w:val="en-GB"/>
        </w:rPr>
        <w:t xml:space="preserve">ssociation </w:t>
      </w:r>
      <w:r w:rsidRPr="003A0731">
        <w:rPr>
          <w:rFonts w:ascii="Sylfaen" w:hAnsi="Sylfaen"/>
          <w:bCs/>
          <w:lang w:val="en-GB"/>
        </w:rPr>
        <w:t>A</w:t>
      </w:r>
      <w:r w:rsidR="009D305E">
        <w:rPr>
          <w:rFonts w:ascii="Sylfaen" w:hAnsi="Sylfaen"/>
          <w:bCs/>
          <w:lang w:val="en-GB"/>
        </w:rPr>
        <w:t>greement (AA)</w:t>
      </w:r>
      <w:r w:rsidRPr="003A0731">
        <w:rPr>
          <w:rFonts w:ascii="Sylfaen" w:hAnsi="Sylfaen"/>
          <w:bCs/>
          <w:lang w:val="en-GB"/>
        </w:rPr>
        <w:t>, in the field of elec</w:t>
      </w:r>
      <w:r w:rsidR="00F302FB" w:rsidRPr="003A0731">
        <w:rPr>
          <w:rFonts w:ascii="Sylfaen" w:hAnsi="Sylfaen"/>
          <w:bCs/>
          <w:lang w:val="en-GB"/>
        </w:rPr>
        <w:t>tronic communications</w:t>
      </w:r>
      <w:r w:rsidR="00C53867">
        <w:rPr>
          <w:rFonts w:ascii="Sylfaen" w:hAnsi="Sylfaen"/>
          <w:bCs/>
          <w:lang w:val="en-GB"/>
        </w:rPr>
        <w:t>,</w:t>
      </w:r>
      <w:r w:rsidR="00F302FB" w:rsidRPr="003A0731">
        <w:rPr>
          <w:rFonts w:ascii="Sylfaen" w:hAnsi="Sylfaen"/>
          <w:bCs/>
          <w:lang w:val="en-GB"/>
        </w:rPr>
        <w:t xml:space="preserve"> </w:t>
      </w:r>
      <w:r w:rsidR="009D305E">
        <w:rPr>
          <w:rFonts w:ascii="Sylfaen" w:hAnsi="Sylfaen"/>
          <w:bCs/>
          <w:lang w:val="en-GB"/>
        </w:rPr>
        <w:t xml:space="preserve">the </w:t>
      </w:r>
      <w:r w:rsidR="009D305E" w:rsidRPr="009D305E">
        <w:rPr>
          <w:rFonts w:ascii="Sylfaen" w:hAnsi="Sylfaen"/>
          <w:bCs/>
          <w:lang w:val="en-GB"/>
        </w:rPr>
        <w:t xml:space="preserve">Georgian </w:t>
      </w:r>
      <w:r w:rsidR="009D305E">
        <w:rPr>
          <w:rFonts w:ascii="Sylfaen" w:hAnsi="Sylfaen"/>
          <w:bCs/>
          <w:lang w:val="en-GB"/>
        </w:rPr>
        <w:t>National</w:t>
      </w:r>
      <w:r w:rsidR="009D305E" w:rsidRPr="009D305E">
        <w:rPr>
          <w:rFonts w:ascii="Sylfaen" w:hAnsi="Sylfaen"/>
          <w:bCs/>
          <w:lang w:val="en-GB"/>
        </w:rPr>
        <w:t xml:space="preserve"> Communication Commission </w:t>
      </w:r>
      <w:r w:rsidR="009D305E">
        <w:rPr>
          <w:rFonts w:ascii="Sylfaen" w:hAnsi="Sylfaen"/>
          <w:bCs/>
          <w:lang w:val="en-GB"/>
        </w:rPr>
        <w:t>(</w:t>
      </w:r>
      <w:r w:rsidR="00F302FB" w:rsidRPr="003A0731">
        <w:rPr>
          <w:rFonts w:ascii="Sylfaen" w:hAnsi="Sylfaen"/>
          <w:bCs/>
          <w:lang w:val="en-GB"/>
        </w:rPr>
        <w:t>GNCC</w:t>
      </w:r>
      <w:r w:rsidR="009D305E">
        <w:rPr>
          <w:rFonts w:ascii="Sylfaen" w:hAnsi="Sylfaen"/>
          <w:bCs/>
          <w:lang w:val="en-GB"/>
        </w:rPr>
        <w:t>)</w:t>
      </w:r>
      <w:r w:rsidR="00F302FB" w:rsidRPr="003A0731">
        <w:rPr>
          <w:rFonts w:ascii="Sylfaen" w:hAnsi="Sylfaen"/>
          <w:bCs/>
          <w:lang w:val="en-GB"/>
        </w:rPr>
        <w:t xml:space="preserve"> </w:t>
      </w:r>
      <w:r w:rsidR="001E3EBE" w:rsidRPr="003A0731">
        <w:rPr>
          <w:rFonts w:ascii="Sylfaen" w:hAnsi="Sylfaen"/>
          <w:bCs/>
          <w:lang w:val="en-GB"/>
        </w:rPr>
        <w:t xml:space="preserve">is </w:t>
      </w:r>
      <w:r w:rsidR="00F302FB" w:rsidRPr="003A0731">
        <w:rPr>
          <w:rFonts w:ascii="Sylfaen" w:hAnsi="Sylfaen"/>
          <w:bCs/>
          <w:lang w:val="en-GB"/>
        </w:rPr>
        <w:t xml:space="preserve">in </w:t>
      </w:r>
      <w:r w:rsidRPr="003A0731">
        <w:rPr>
          <w:rFonts w:ascii="Sylfaen" w:hAnsi="Sylfaen"/>
          <w:bCs/>
          <w:lang w:val="en-GB"/>
        </w:rPr>
        <w:t xml:space="preserve">charge to </w:t>
      </w:r>
      <w:r w:rsidR="00C53867">
        <w:rPr>
          <w:rFonts w:ascii="Sylfaen" w:hAnsi="Sylfaen"/>
          <w:bCs/>
          <w:lang w:val="en-GB"/>
        </w:rPr>
        <w:t>a</w:t>
      </w:r>
      <w:r w:rsidR="00C53867" w:rsidRPr="003A0731">
        <w:rPr>
          <w:rFonts w:ascii="Sylfaen" w:hAnsi="Sylfaen"/>
          <w:bCs/>
          <w:lang w:val="en-GB"/>
        </w:rPr>
        <w:t xml:space="preserve">pproximate </w:t>
      </w:r>
      <w:r w:rsidRPr="003A0731">
        <w:rPr>
          <w:rFonts w:ascii="Sylfaen" w:hAnsi="Sylfaen"/>
          <w:bCs/>
          <w:lang w:val="en-GB"/>
        </w:rPr>
        <w:t>Georgian standards with the EU defined under, Title IV, Section 5, Sub-Section 5, Articles 105 through 113, ANNEX XV-B of the Association Agreement</w:t>
      </w:r>
      <w:r w:rsidR="00111682" w:rsidRPr="003A0731">
        <w:rPr>
          <w:rFonts w:ascii="Sylfaen" w:hAnsi="Sylfaen"/>
          <w:bCs/>
          <w:lang w:val="en-GB"/>
        </w:rPr>
        <w:t xml:space="preserve"> (see below section 3.1</w:t>
      </w:r>
      <w:r w:rsidR="006357CA" w:rsidRPr="003A0731">
        <w:rPr>
          <w:rFonts w:ascii="Sylfaen" w:hAnsi="Sylfaen"/>
          <w:bCs/>
          <w:lang w:val="en-GB"/>
        </w:rPr>
        <w:t>.5 Strategic Framework)</w:t>
      </w:r>
      <w:r w:rsidRPr="003A0731">
        <w:rPr>
          <w:rFonts w:ascii="Sylfaen" w:hAnsi="Sylfaen"/>
          <w:bCs/>
          <w:lang w:val="en-GB"/>
        </w:rPr>
        <w:t>.</w:t>
      </w:r>
    </w:p>
    <w:p w:rsidR="00EA25DA" w:rsidRPr="00D12316" w:rsidRDefault="00EA25DA" w:rsidP="00A01ED8">
      <w:pPr>
        <w:shd w:val="clear" w:color="auto" w:fill="FFFFFF"/>
        <w:autoSpaceDE w:val="0"/>
        <w:autoSpaceDN w:val="0"/>
        <w:adjustRightInd w:val="0"/>
        <w:spacing w:after="0" w:line="20" w:lineRule="atLeast"/>
        <w:ind w:left="720" w:right="-5"/>
        <w:jc w:val="both"/>
        <w:outlineLvl w:val="1"/>
        <w:rPr>
          <w:rFonts w:ascii="Sylfaen" w:hAnsi="Sylfaen" w:cs="Times New Roman"/>
          <w:bCs/>
          <w:color w:val="000000"/>
          <w:lang w:val="en-GB"/>
        </w:rPr>
      </w:pPr>
    </w:p>
    <w:p w:rsidR="00EA25DA" w:rsidRPr="00D12316" w:rsidRDefault="00EA25DA" w:rsidP="00A01ED8">
      <w:pPr>
        <w:pStyle w:val="ListParagraph"/>
        <w:autoSpaceDE w:val="0"/>
        <w:autoSpaceDN w:val="0"/>
        <w:adjustRightInd w:val="0"/>
        <w:spacing w:line="20" w:lineRule="atLeast"/>
        <w:ind w:left="1204" w:right="-5" w:firstLine="0"/>
        <w:jc w:val="both"/>
        <w:rPr>
          <w:rFonts w:ascii="Sylfaen" w:hAnsi="Sylfaen"/>
          <w:bCs/>
          <w:color w:val="000000"/>
          <w:sz w:val="22"/>
          <w:szCs w:val="22"/>
        </w:rPr>
      </w:pPr>
    </w:p>
    <w:p w:rsidR="00EA25DA" w:rsidRPr="00D12316" w:rsidRDefault="00BF70D9" w:rsidP="00A01ED8">
      <w:pPr>
        <w:pStyle w:val="ListParagraph"/>
        <w:numPr>
          <w:ilvl w:val="0"/>
          <w:numId w:val="1"/>
        </w:numPr>
        <w:autoSpaceDE w:val="0"/>
        <w:autoSpaceDN w:val="0"/>
        <w:adjustRightInd w:val="0"/>
        <w:spacing w:line="20" w:lineRule="atLeast"/>
        <w:ind w:left="426" w:right="-5"/>
        <w:jc w:val="both"/>
        <w:rPr>
          <w:rFonts w:ascii="Sylfaen" w:hAnsi="Sylfaen"/>
          <w:b/>
          <w:bCs/>
          <w:sz w:val="22"/>
          <w:szCs w:val="22"/>
        </w:rPr>
      </w:pPr>
      <w:r w:rsidRPr="00D12316">
        <w:rPr>
          <w:rFonts w:ascii="Sylfaen" w:hAnsi="Sylfaen"/>
          <w:b/>
          <w:bCs/>
          <w:color w:val="000000"/>
          <w:sz w:val="22"/>
          <w:szCs w:val="22"/>
        </w:rPr>
        <w:t>Descri</w:t>
      </w:r>
      <w:r w:rsidRPr="00D12316">
        <w:rPr>
          <w:rFonts w:ascii="Sylfaen" w:hAnsi="Sylfaen"/>
          <w:b/>
          <w:bCs/>
          <w:sz w:val="22"/>
          <w:szCs w:val="22"/>
        </w:rPr>
        <w:t>ption</w:t>
      </w:r>
    </w:p>
    <w:p w:rsidR="00EA25DA" w:rsidRPr="00D12316" w:rsidRDefault="00BF70D9" w:rsidP="00A01ED8">
      <w:pPr>
        <w:pStyle w:val="ListParagraph"/>
        <w:numPr>
          <w:ilvl w:val="1"/>
          <w:numId w:val="1"/>
        </w:numPr>
        <w:autoSpaceDE w:val="0"/>
        <w:autoSpaceDN w:val="0"/>
        <w:adjustRightInd w:val="0"/>
        <w:spacing w:line="20" w:lineRule="atLeast"/>
        <w:ind w:left="426" w:right="-5"/>
        <w:jc w:val="both"/>
        <w:rPr>
          <w:rFonts w:ascii="Sylfaen" w:hAnsi="Sylfaen"/>
          <w:b/>
          <w:sz w:val="22"/>
          <w:szCs w:val="22"/>
        </w:rPr>
      </w:pPr>
      <w:r w:rsidRPr="00D12316">
        <w:rPr>
          <w:rFonts w:ascii="Sylfaen" w:hAnsi="Sylfaen"/>
          <w:b/>
          <w:sz w:val="22"/>
          <w:szCs w:val="22"/>
        </w:rPr>
        <w:t>Background and justification:</w:t>
      </w:r>
    </w:p>
    <w:p w:rsidR="00EA25DA" w:rsidRPr="00D12316" w:rsidRDefault="00EA25DA" w:rsidP="00A01ED8">
      <w:pPr>
        <w:pStyle w:val="ListParagraph"/>
        <w:autoSpaceDE w:val="0"/>
        <w:autoSpaceDN w:val="0"/>
        <w:adjustRightInd w:val="0"/>
        <w:spacing w:line="20" w:lineRule="atLeast"/>
        <w:ind w:left="426" w:right="-5" w:firstLine="0"/>
        <w:jc w:val="both"/>
        <w:rPr>
          <w:rFonts w:ascii="Sylfaen" w:hAnsi="Sylfaen"/>
          <w:sz w:val="22"/>
          <w:szCs w:val="22"/>
        </w:rPr>
      </w:pPr>
    </w:p>
    <w:p w:rsidR="00EA25DA" w:rsidRPr="00D12316" w:rsidRDefault="00BF70D9" w:rsidP="00A01ED8">
      <w:pPr>
        <w:pStyle w:val="ListParagraph"/>
        <w:numPr>
          <w:ilvl w:val="2"/>
          <w:numId w:val="1"/>
        </w:numPr>
        <w:spacing w:line="20" w:lineRule="atLeast"/>
        <w:ind w:right="-5"/>
        <w:jc w:val="both"/>
        <w:outlineLvl w:val="0"/>
        <w:rPr>
          <w:rFonts w:ascii="Sylfaen" w:hAnsi="Sylfaen"/>
          <w:b/>
          <w:bCs/>
          <w:sz w:val="22"/>
          <w:szCs w:val="22"/>
        </w:rPr>
      </w:pPr>
      <w:r w:rsidRPr="00D12316">
        <w:rPr>
          <w:rFonts w:ascii="Sylfaen" w:hAnsi="Sylfaen"/>
          <w:b/>
          <w:bCs/>
          <w:sz w:val="22"/>
          <w:szCs w:val="22"/>
        </w:rPr>
        <w:t>Background</w:t>
      </w:r>
    </w:p>
    <w:p w:rsidR="00365F0F" w:rsidRPr="00D12316" w:rsidRDefault="00BF70D9" w:rsidP="00A01ED8">
      <w:pPr>
        <w:spacing w:before="120" w:after="120" w:line="20" w:lineRule="atLeast"/>
        <w:ind w:right="-5"/>
        <w:jc w:val="both"/>
        <w:rPr>
          <w:rFonts w:ascii="Sylfaen" w:hAnsi="Sylfaen"/>
          <w:bCs/>
          <w:color w:val="000000"/>
          <w:lang w:val="en-GB" w:eastAsia="fr-FR"/>
        </w:rPr>
      </w:pPr>
      <w:r w:rsidRPr="00D12316">
        <w:rPr>
          <w:rFonts w:ascii="Sylfaen" w:hAnsi="Sylfaen"/>
          <w:bCs/>
          <w:color w:val="000000"/>
          <w:lang w:val="en-GB" w:eastAsia="fr-FR"/>
        </w:rPr>
        <w:t>Georgian National Communications Commission (GNCC) was established in 2000 as an independent regulatory body to license and oversee the telecommunications and broadcasting sector operations within the Georgian territory.</w:t>
      </w:r>
      <w:r w:rsidR="00700113">
        <w:rPr>
          <w:rFonts w:ascii="Sylfaen" w:hAnsi="Sylfaen"/>
          <w:bCs/>
          <w:color w:val="000000"/>
          <w:lang w:val="en-GB" w:eastAsia="fr-FR"/>
        </w:rPr>
        <w:t xml:space="preserve"> </w:t>
      </w:r>
      <w:r w:rsidRPr="00D12316">
        <w:rPr>
          <w:rFonts w:ascii="Sylfaen" w:hAnsi="Sylfaen"/>
          <w:bCs/>
          <w:color w:val="000000"/>
          <w:lang w:val="en-GB" w:eastAsia="fr-FR"/>
        </w:rPr>
        <w:t xml:space="preserve">Core mandate and functions of GNCC </w:t>
      </w:r>
      <w:r w:rsidR="00700113">
        <w:rPr>
          <w:rFonts w:ascii="Sylfaen" w:hAnsi="Sylfaen"/>
          <w:bCs/>
          <w:color w:val="000000"/>
          <w:lang w:val="en-GB" w:eastAsia="fr-FR"/>
        </w:rPr>
        <w:t>include</w:t>
      </w:r>
      <w:r w:rsidRPr="00D12316">
        <w:rPr>
          <w:rFonts w:ascii="Sylfaen" w:hAnsi="Sylfaen"/>
          <w:bCs/>
          <w:color w:val="000000"/>
          <w:lang w:val="en-GB" w:eastAsia="fr-FR"/>
        </w:rPr>
        <w:t>:</w:t>
      </w:r>
    </w:p>
    <w:p w:rsidR="00365F0F" w:rsidRPr="00D12316" w:rsidRDefault="00BF70D9" w:rsidP="00120387">
      <w:pPr>
        <w:numPr>
          <w:ilvl w:val="0"/>
          <w:numId w:val="10"/>
        </w:numPr>
        <w:spacing w:before="120" w:after="120" w:line="20" w:lineRule="atLeast"/>
        <w:ind w:right="-5"/>
        <w:jc w:val="both"/>
        <w:rPr>
          <w:rFonts w:ascii="Sylfaen" w:hAnsi="Sylfaen"/>
          <w:bCs/>
          <w:color w:val="000000"/>
          <w:lang w:val="en-GB" w:eastAsia="fr-FR"/>
        </w:rPr>
      </w:pPr>
      <w:r w:rsidRPr="00D12316">
        <w:rPr>
          <w:rFonts w:ascii="Sylfaen" w:hAnsi="Sylfaen"/>
          <w:bCs/>
          <w:color w:val="000000"/>
          <w:lang w:val="en-GB" w:eastAsia="fr-FR"/>
        </w:rPr>
        <w:t>Ensuring fair competition in the electronic communications and broadcasting sector;</w:t>
      </w:r>
    </w:p>
    <w:p w:rsidR="00365F0F" w:rsidRPr="00D12316" w:rsidRDefault="00BF70D9" w:rsidP="00120387">
      <w:pPr>
        <w:numPr>
          <w:ilvl w:val="0"/>
          <w:numId w:val="10"/>
        </w:numPr>
        <w:spacing w:before="120" w:after="120" w:line="20" w:lineRule="atLeast"/>
        <w:ind w:right="-5"/>
        <w:jc w:val="both"/>
        <w:rPr>
          <w:rFonts w:ascii="Sylfaen" w:hAnsi="Sylfaen"/>
          <w:bCs/>
          <w:color w:val="000000"/>
          <w:lang w:val="en-GB" w:eastAsia="fr-FR"/>
        </w:rPr>
      </w:pPr>
      <w:r w:rsidRPr="00D12316">
        <w:rPr>
          <w:rFonts w:ascii="Sylfaen" w:hAnsi="Sylfaen"/>
          <w:bCs/>
          <w:color w:val="000000"/>
          <w:lang w:val="en-GB" w:eastAsia="fr-FR"/>
        </w:rPr>
        <w:t>Issuing and revoking authorizations for companies seeking to operate in the field of electronic communications and broadcasting, on Georgian  market;</w:t>
      </w:r>
    </w:p>
    <w:p w:rsidR="00365F0F" w:rsidRPr="00D12316" w:rsidRDefault="00BF70D9" w:rsidP="00120387">
      <w:pPr>
        <w:numPr>
          <w:ilvl w:val="0"/>
          <w:numId w:val="10"/>
        </w:numPr>
        <w:spacing w:before="120" w:after="120" w:line="20" w:lineRule="atLeast"/>
        <w:ind w:right="-5"/>
        <w:jc w:val="both"/>
        <w:rPr>
          <w:rFonts w:ascii="Sylfaen" w:hAnsi="Sylfaen"/>
          <w:bCs/>
          <w:color w:val="000000"/>
          <w:lang w:val="en-GB" w:eastAsia="fr-FR"/>
        </w:rPr>
      </w:pPr>
      <w:r w:rsidRPr="00D12316">
        <w:rPr>
          <w:rFonts w:ascii="Sylfaen" w:hAnsi="Sylfaen"/>
          <w:bCs/>
          <w:color w:val="000000"/>
          <w:lang w:val="en-GB" w:eastAsia="fr-FR"/>
        </w:rPr>
        <w:t>Issuing licenses for companies seeking to operate in the field of electronic communications and broadcasting, on Georgian  market;</w:t>
      </w:r>
    </w:p>
    <w:p w:rsidR="00365F0F" w:rsidRPr="00D12316" w:rsidRDefault="00BF70D9" w:rsidP="00120387">
      <w:pPr>
        <w:numPr>
          <w:ilvl w:val="0"/>
          <w:numId w:val="10"/>
        </w:numPr>
        <w:spacing w:before="120" w:after="120" w:line="20" w:lineRule="atLeast"/>
        <w:ind w:right="-5"/>
        <w:jc w:val="both"/>
        <w:rPr>
          <w:rFonts w:ascii="Sylfaen" w:hAnsi="Sylfaen"/>
          <w:bCs/>
          <w:color w:val="000000"/>
          <w:lang w:val="en-GB" w:eastAsia="fr-FR"/>
        </w:rPr>
      </w:pPr>
      <w:r w:rsidRPr="00D12316">
        <w:rPr>
          <w:rFonts w:ascii="Sylfaen" w:hAnsi="Sylfaen"/>
          <w:bCs/>
          <w:color w:val="000000"/>
          <w:lang w:val="en-GB" w:eastAsia="fr-FR"/>
        </w:rPr>
        <w:t>Managing the scarce resource (Radio Frequency) of Georgia and conducting relevant award activities (auctions, beauty contests</w:t>
      </w:r>
      <w:r w:rsidR="00A13837" w:rsidRPr="00D12316">
        <w:rPr>
          <w:rFonts w:ascii="Sylfaen" w:hAnsi="Sylfaen"/>
          <w:bCs/>
          <w:color w:val="000000"/>
          <w:lang w:val="en-GB" w:eastAsia="fr-FR"/>
        </w:rPr>
        <w:t>) of RF licenses;</w:t>
      </w:r>
    </w:p>
    <w:p w:rsidR="00365F0F" w:rsidRPr="00D12316" w:rsidRDefault="00BF70D9" w:rsidP="00120387">
      <w:pPr>
        <w:numPr>
          <w:ilvl w:val="0"/>
          <w:numId w:val="10"/>
        </w:numPr>
        <w:spacing w:before="120" w:after="120" w:line="20" w:lineRule="atLeast"/>
        <w:ind w:right="-5"/>
        <w:jc w:val="both"/>
        <w:rPr>
          <w:rFonts w:ascii="Sylfaen" w:hAnsi="Sylfaen"/>
          <w:bCs/>
          <w:color w:val="000000"/>
          <w:lang w:val="en-GB" w:eastAsia="fr-FR"/>
        </w:rPr>
      </w:pPr>
      <w:r w:rsidRPr="00D12316">
        <w:rPr>
          <w:rFonts w:ascii="Sylfaen" w:hAnsi="Sylfaen"/>
          <w:bCs/>
          <w:color w:val="000000"/>
          <w:lang w:val="en-GB" w:eastAsia="fr-FR"/>
        </w:rPr>
        <w:t>Mediating disputes between the authorized, license holder companies operating in electronic communications and broadcasting sector, as well as between operators and consumers;</w:t>
      </w:r>
    </w:p>
    <w:p w:rsidR="00487D57" w:rsidRPr="00700113" w:rsidRDefault="00BF70D9" w:rsidP="008F0245">
      <w:pPr>
        <w:pStyle w:val="ListParagraph"/>
        <w:spacing w:line="20" w:lineRule="atLeast"/>
        <w:ind w:left="0" w:right="-5" w:firstLine="0"/>
        <w:jc w:val="both"/>
        <w:outlineLvl w:val="0"/>
        <w:rPr>
          <w:rFonts w:ascii="Sylfaen" w:eastAsia="Times New Roman" w:hAnsi="Sylfaen" w:cs="Calibri"/>
          <w:bCs/>
          <w:color w:val="000000"/>
          <w:sz w:val="22"/>
          <w:szCs w:val="22"/>
          <w:lang w:eastAsia="fr-FR"/>
        </w:rPr>
      </w:pPr>
      <w:r w:rsidRPr="00700113">
        <w:rPr>
          <w:rFonts w:ascii="Sylfaen" w:eastAsia="Times New Roman" w:hAnsi="Sylfaen" w:cs="Calibri"/>
          <w:bCs/>
          <w:color w:val="000000"/>
          <w:sz w:val="22"/>
          <w:szCs w:val="22"/>
          <w:lang w:eastAsia="fr-FR"/>
        </w:rPr>
        <w:t>Since the establishment</w:t>
      </w:r>
      <w:r w:rsidR="00700113">
        <w:rPr>
          <w:rFonts w:ascii="Sylfaen" w:eastAsia="Times New Roman" w:hAnsi="Sylfaen" w:cs="Calibri"/>
          <w:bCs/>
          <w:color w:val="000000"/>
          <w:sz w:val="22"/>
          <w:szCs w:val="22"/>
          <w:lang w:eastAsia="fr-FR"/>
        </w:rPr>
        <w:t>,</w:t>
      </w:r>
      <w:r w:rsidRPr="00700113">
        <w:rPr>
          <w:rFonts w:ascii="Sylfaen" w:eastAsia="Times New Roman" w:hAnsi="Sylfaen" w:cs="Calibri"/>
          <w:bCs/>
          <w:color w:val="000000"/>
          <w:sz w:val="22"/>
          <w:szCs w:val="22"/>
          <w:lang w:eastAsia="fr-FR"/>
        </w:rPr>
        <w:t xml:space="preserve"> GNCC</w:t>
      </w:r>
      <w:r w:rsidR="00F302FB" w:rsidRPr="00700113">
        <w:rPr>
          <w:rFonts w:ascii="Sylfaen" w:eastAsia="Times New Roman" w:hAnsi="Sylfaen" w:cs="Calibri"/>
          <w:bCs/>
          <w:color w:val="000000"/>
          <w:sz w:val="22"/>
          <w:szCs w:val="22"/>
          <w:lang w:eastAsia="fr-FR"/>
        </w:rPr>
        <w:t xml:space="preserve"> thrives to fulfil</w:t>
      </w:r>
      <w:r w:rsidRPr="00700113">
        <w:rPr>
          <w:rFonts w:ascii="Sylfaen" w:eastAsia="Times New Roman" w:hAnsi="Sylfaen" w:cs="Calibri"/>
          <w:bCs/>
          <w:color w:val="000000"/>
          <w:sz w:val="22"/>
          <w:szCs w:val="22"/>
          <w:lang w:eastAsia="fr-FR"/>
        </w:rPr>
        <w:t xml:space="preserve"> its mandate in strengthening the competition on Georgian electronic communications and broadcasting markets</w:t>
      </w:r>
      <w:r w:rsidR="00700113">
        <w:rPr>
          <w:rFonts w:ascii="Sylfaen" w:eastAsia="Times New Roman" w:hAnsi="Sylfaen" w:cs="Calibri"/>
          <w:bCs/>
          <w:color w:val="000000"/>
          <w:sz w:val="22"/>
          <w:szCs w:val="22"/>
          <w:lang w:eastAsia="fr-FR"/>
        </w:rPr>
        <w:t>.</w:t>
      </w:r>
      <w:r w:rsidRPr="00700113">
        <w:rPr>
          <w:rFonts w:ascii="Sylfaen" w:eastAsia="Times New Roman" w:hAnsi="Sylfaen" w:cs="Calibri"/>
          <w:bCs/>
          <w:color w:val="000000"/>
          <w:sz w:val="22"/>
          <w:szCs w:val="22"/>
          <w:lang w:eastAsia="fr-FR"/>
        </w:rPr>
        <w:t xml:space="preserve"> </w:t>
      </w:r>
      <w:r w:rsidR="00700113">
        <w:rPr>
          <w:rFonts w:ascii="Sylfaen" w:eastAsia="Times New Roman" w:hAnsi="Sylfaen" w:cs="Calibri"/>
          <w:bCs/>
          <w:color w:val="000000"/>
          <w:sz w:val="22"/>
          <w:szCs w:val="22"/>
          <w:lang w:eastAsia="fr-FR"/>
        </w:rPr>
        <w:t>I</w:t>
      </w:r>
      <w:r w:rsidRPr="00700113">
        <w:rPr>
          <w:rFonts w:ascii="Sylfaen" w:eastAsia="Times New Roman" w:hAnsi="Sylfaen" w:cs="Calibri"/>
          <w:bCs/>
          <w:color w:val="000000"/>
          <w:sz w:val="22"/>
          <w:szCs w:val="22"/>
          <w:lang w:eastAsia="fr-FR"/>
        </w:rPr>
        <w:t>ts aim has always been and will be the protection of consumer interests and the provision of fair, equitable and predictable regulatory environment for all market players</w:t>
      </w:r>
      <w:r w:rsidR="00700113">
        <w:rPr>
          <w:rFonts w:ascii="Sylfaen" w:eastAsia="Times New Roman" w:hAnsi="Sylfaen" w:cs="Calibri"/>
          <w:bCs/>
          <w:color w:val="000000"/>
          <w:sz w:val="22"/>
          <w:szCs w:val="22"/>
          <w:lang w:eastAsia="fr-FR"/>
        </w:rPr>
        <w:t xml:space="preserve">. </w:t>
      </w:r>
      <w:r w:rsidRPr="00700113">
        <w:rPr>
          <w:rFonts w:ascii="Sylfaen" w:eastAsia="Times New Roman" w:hAnsi="Sylfaen" w:cs="Calibri"/>
          <w:bCs/>
          <w:color w:val="000000"/>
          <w:sz w:val="22"/>
          <w:szCs w:val="22"/>
          <w:lang w:eastAsia="fr-FR"/>
        </w:rPr>
        <w:t xml:space="preserve"> </w:t>
      </w:r>
      <w:r w:rsidR="00191F07">
        <w:rPr>
          <w:rFonts w:ascii="Sylfaen" w:eastAsia="Times New Roman" w:hAnsi="Sylfaen" w:cs="Calibri"/>
          <w:bCs/>
          <w:color w:val="000000"/>
          <w:sz w:val="22"/>
          <w:szCs w:val="22"/>
          <w:lang w:eastAsia="fr-FR"/>
        </w:rPr>
        <w:t>T</w:t>
      </w:r>
      <w:r w:rsidR="00043700">
        <w:rPr>
          <w:rFonts w:ascii="Sylfaen" w:eastAsia="Times New Roman" w:hAnsi="Sylfaen" w:cs="Calibri"/>
          <w:bCs/>
          <w:color w:val="000000"/>
          <w:sz w:val="22"/>
          <w:szCs w:val="22"/>
          <w:lang w:eastAsia="fr-FR"/>
        </w:rPr>
        <w:t xml:space="preserve">he latter (predictable regulatory environment) </w:t>
      </w:r>
      <w:r w:rsidR="0024792C">
        <w:rPr>
          <w:rFonts w:ascii="Sylfaen" w:eastAsia="Times New Roman" w:hAnsi="Sylfaen" w:cs="Calibri"/>
          <w:bCs/>
          <w:color w:val="000000"/>
          <w:sz w:val="22"/>
          <w:szCs w:val="22"/>
          <w:lang w:eastAsia="fr-FR"/>
        </w:rPr>
        <w:t xml:space="preserve">is </w:t>
      </w:r>
      <w:r w:rsidR="0024792C" w:rsidRPr="0024792C">
        <w:rPr>
          <w:rFonts w:ascii="Sylfaen" w:eastAsia="Times New Roman" w:hAnsi="Sylfaen" w:cs="Calibri"/>
          <w:bCs/>
          <w:color w:val="000000"/>
          <w:sz w:val="22"/>
          <w:szCs w:val="22"/>
          <w:lang w:eastAsia="fr-FR"/>
        </w:rPr>
        <w:t>an essential precondition for</w:t>
      </w:r>
      <w:r w:rsidR="00043700">
        <w:rPr>
          <w:rFonts w:ascii="Sylfaen" w:eastAsia="Times New Roman" w:hAnsi="Sylfaen" w:cs="Calibri"/>
          <w:bCs/>
          <w:color w:val="000000"/>
          <w:sz w:val="22"/>
          <w:szCs w:val="22"/>
          <w:lang w:eastAsia="fr-FR"/>
        </w:rPr>
        <w:t xml:space="preserve"> the telecom market development and investment attraction, </w:t>
      </w:r>
      <w:r w:rsidR="00191F07">
        <w:rPr>
          <w:rFonts w:ascii="Sylfaen" w:eastAsia="Times New Roman" w:hAnsi="Sylfaen" w:cs="Calibri"/>
          <w:bCs/>
          <w:color w:val="000000"/>
          <w:sz w:val="22"/>
          <w:szCs w:val="22"/>
          <w:lang w:eastAsia="fr-FR"/>
        </w:rPr>
        <w:t xml:space="preserve">however </w:t>
      </w:r>
      <w:r w:rsidR="00043700">
        <w:rPr>
          <w:rFonts w:ascii="Sylfaen" w:eastAsia="Times New Roman" w:hAnsi="Sylfaen" w:cs="Calibri"/>
          <w:bCs/>
          <w:color w:val="000000"/>
          <w:sz w:val="22"/>
          <w:szCs w:val="22"/>
          <w:lang w:eastAsia="fr-FR"/>
        </w:rPr>
        <w:t xml:space="preserve">it will be hard to achieve without proper legal framework and experience sharing. </w:t>
      </w:r>
      <w:r w:rsidR="00AB36B2" w:rsidRPr="001A1C2E">
        <w:rPr>
          <w:rFonts w:ascii="Sylfaen" w:eastAsia="Times New Roman" w:hAnsi="Sylfaen" w:cs="Calibri"/>
          <w:bCs/>
          <w:color w:val="000000"/>
          <w:sz w:val="22"/>
          <w:szCs w:val="22"/>
          <w:lang w:eastAsia="fr-FR"/>
        </w:rPr>
        <w:t xml:space="preserve">The activities of this project are designed in a way to support </w:t>
      </w:r>
      <w:r w:rsidR="00AB36B2">
        <w:rPr>
          <w:rFonts w:ascii="Sylfaen" w:eastAsia="Times New Roman" w:hAnsi="Sylfaen" w:cs="Calibri"/>
          <w:bCs/>
          <w:color w:val="000000"/>
          <w:sz w:val="22"/>
          <w:szCs w:val="22"/>
          <w:lang w:eastAsia="fr-FR"/>
        </w:rPr>
        <w:t xml:space="preserve">effective and </w:t>
      </w:r>
      <w:r w:rsidR="00AB36B2" w:rsidRPr="001A1C2E">
        <w:rPr>
          <w:rFonts w:ascii="Sylfaen" w:eastAsia="Times New Roman" w:hAnsi="Sylfaen" w:cs="Calibri"/>
          <w:bCs/>
          <w:color w:val="000000"/>
          <w:sz w:val="22"/>
          <w:szCs w:val="22"/>
          <w:lang w:eastAsia="fr-FR"/>
        </w:rPr>
        <w:t xml:space="preserve">sustainable </w:t>
      </w:r>
      <w:r w:rsidR="00AB36B2">
        <w:rPr>
          <w:rFonts w:ascii="Sylfaen" w:eastAsia="Times New Roman" w:hAnsi="Sylfaen" w:cs="Calibri"/>
          <w:bCs/>
          <w:color w:val="000000"/>
          <w:sz w:val="22"/>
          <w:szCs w:val="22"/>
          <w:lang w:eastAsia="fr-FR"/>
        </w:rPr>
        <w:t xml:space="preserve">implementation of </w:t>
      </w:r>
      <w:r w:rsidR="000A1EE0">
        <w:rPr>
          <w:rFonts w:ascii="Sylfaen" w:eastAsia="Times New Roman" w:hAnsi="Sylfaen" w:cs="Calibri"/>
          <w:bCs/>
          <w:color w:val="000000"/>
          <w:sz w:val="22"/>
          <w:szCs w:val="22"/>
          <w:lang w:eastAsia="fr-FR"/>
        </w:rPr>
        <w:t>the regulations in line with EU legislation</w:t>
      </w:r>
      <w:r w:rsidR="00D62040">
        <w:rPr>
          <w:rFonts w:ascii="Sylfaen" w:eastAsia="Times New Roman" w:hAnsi="Sylfaen" w:cs="Calibri"/>
          <w:bCs/>
          <w:color w:val="000000"/>
          <w:sz w:val="22"/>
          <w:szCs w:val="22"/>
          <w:lang w:eastAsia="fr-FR"/>
        </w:rPr>
        <w:t>, and better regulation approach</w:t>
      </w:r>
      <w:r w:rsidR="000A1EE0">
        <w:rPr>
          <w:rFonts w:ascii="Sylfaen" w:eastAsia="Times New Roman" w:hAnsi="Sylfaen" w:cs="Calibri"/>
          <w:bCs/>
          <w:color w:val="000000"/>
          <w:sz w:val="22"/>
          <w:szCs w:val="22"/>
          <w:lang w:eastAsia="fr-FR"/>
        </w:rPr>
        <w:t>.</w:t>
      </w:r>
      <w:r w:rsidR="00E1099F">
        <w:rPr>
          <w:rFonts w:ascii="Sylfaen" w:eastAsia="Times New Roman" w:hAnsi="Sylfaen" w:cs="Calibri"/>
          <w:bCs/>
          <w:color w:val="000000"/>
          <w:sz w:val="22"/>
          <w:szCs w:val="22"/>
          <w:lang w:eastAsia="fr-FR"/>
        </w:rPr>
        <w:t xml:space="preserve"> Regulations and guidelines, </w:t>
      </w:r>
      <w:r w:rsidR="008A5F9A">
        <w:rPr>
          <w:rFonts w:ascii="Sylfaen" w:eastAsia="Times New Roman" w:hAnsi="Sylfaen" w:cs="Calibri"/>
          <w:bCs/>
          <w:color w:val="000000"/>
          <w:sz w:val="22"/>
          <w:szCs w:val="22"/>
          <w:lang w:eastAsia="fr-FR"/>
        </w:rPr>
        <w:t xml:space="preserve">as well as </w:t>
      </w:r>
      <w:r w:rsidR="00E1099F">
        <w:rPr>
          <w:rFonts w:ascii="Sylfaen" w:eastAsia="Times New Roman" w:hAnsi="Sylfaen" w:cs="Calibri"/>
          <w:bCs/>
          <w:color w:val="000000"/>
          <w:sz w:val="22"/>
          <w:szCs w:val="22"/>
          <w:lang w:eastAsia="fr-FR"/>
        </w:rPr>
        <w:t xml:space="preserve">relevant implementation </w:t>
      </w:r>
      <w:r w:rsidR="008A5F9A">
        <w:rPr>
          <w:rFonts w:ascii="Sylfaen" w:eastAsia="Times New Roman" w:hAnsi="Sylfaen" w:cs="Calibri"/>
          <w:bCs/>
          <w:color w:val="000000"/>
          <w:sz w:val="22"/>
          <w:szCs w:val="22"/>
          <w:lang w:eastAsia="fr-FR"/>
        </w:rPr>
        <w:t>action plan</w:t>
      </w:r>
      <w:r w:rsidR="00E1099F">
        <w:rPr>
          <w:rFonts w:ascii="Sylfaen" w:eastAsia="Times New Roman" w:hAnsi="Sylfaen" w:cs="Calibri"/>
          <w:bCs/>
          <w:color w:val="000000"/>
          <w:sz w:val="22"/>
          <w:szCs w:val="22"/>
          <w:lang w:eastAsia="fr-FR"/>
        </w:rPr>
        <w:t xml:space="preserve"> will be developed within this project</w:t>
      </w:r>
      <w:r w:rsidR="00F9395D">
        <w:rPr>
          <w:rFonts w:ascii="Sylfaen" w:eastAsia="Times New Roman" w:hAnsi="Sylfaen" w:cs="Calibri"/>
          <w:bCs/>
          <w:color w:val="000000"/>
          <w:sz w:val="22"/>
          <w:szCs w:val="22"/>
          <w:lang w:eastAsia="fr-FR"/>
        </w:rPr>
        <w:t xml:space="preserve"> and communicated to all relevant stakeholders</w:t>
      </w:r>
      <w:r w:rsidR="008A5F9A">
        <w:rPr>
          <w:rFonts w:ascii="Sylfaen" w:eastAsia="Times New Roman" w:hAnsi="Sylfaen" w:cs="Calibri"/>
          <w:bCs/>
          <w:color w:val="000000"/>
          <w:sz w:val="22"/>
          <w:szCs w:val="22"/>
          <w:lang w:eastAsia="fr-FR"/>
        </w:rPr>
        <w:t>.</w:t>
      </w:r>
      <w:r w:rsidR="00CA5D4E">
        <w:rPr>
          <w:rFonts w:ascii="Sylfaen" w:eastAsia="Times New Roman" w:hAnsi="Sylfaen" w:cs="Calibri"/>
          <w:bCs/>
          <w:color w:val="000000"/>
          <w:sz w:val="22"/>
          <w:szCs w:val="22"/>
          <w:lang w:eastAsia="fr-FR"/>
        </w:rPr>
        <w:t xml:space="preserve"> </w:t>
      </w:r>
      <w:r w:rsidR="00F93407">
        <w:rPr>
          <w:rFonts w:ascii="Sylfaen" w:eastAsia="Times New Roman" w:hAnsi="Sylfaen" w:cs="Calibri"/>
          <w:bCs/>
          <w:color w:val="000000"/>
          <w:sz w:val="22"/>
          <w:szCs w:val="22"/>
          <w:lang w:eastAsia="fr-FR"/>
        </w:rPr>
        <w:t xml:space="preserve">Accountability and information accessibility to all relevant stakeholders will be on the top priority list of the project, as the stakeholder involvement and timely cooperation is vital to the </w:t>
      </w:r>
      <w:r w:rsidR="00B63092">
        <w:rPr>
          <w:rFonts w:ascii="Sylfaen" w:eastAsia="Times New Roman" w:hAnsi="Sylfaen" w:cs="Calibri"/>
          <w:bCs/>
          <w:color w:val="000000"/>
          <w:sz w:val="22"/>
          <w:szCs w:val="22"/>
          <w:lang w:eastAsia="fr-FR"/>
        </w:rPr>
        <w:t>successful</w:t>
      </w:r>
      <w:r w:rsidR="00F93407">
        <w:rPr>
          <w:rFonts w:ascii="Sylfaen" w:eastAsia="Times New Roman" w:hAnsi="Sylfaen" w:cs="Calibri"/>
          <w:bCs/>
          <w:color w:val="000000"/>
          <w:sz w:val="22"/>
          <w:szCs w:val="22"/>
          <w:lang w:eastAsia="fr-FR"/>
        </w:rPr>
        <w:t xml:space="preserve"> completion. </w:t>
      </w:r>
      <w:r w:rsidR="00CA5D4E">
        <w:rPr>
          <w:rFonts w:ascii="Sylfaen" w:eastAsia="Times New Roman" w:hAnsi="Sylfaen" w:cs="Calibri"/>
          <w:bCs/>
          <w:color w:val="000000"/>
          <w:sz w:val="22"/>
          <w:szCs w:val="22"/>
          <w:lang w:eastAsia="fr-FR"/>
        </w:rPr>
        <w:t xml:space="preserve">All activities are defined with the vision to form uniform (united) approach for the further development of Georgian </w:t>
      </w:r>
      <w:r w:rsidR="00AB7E17">
        <w:rPr>
          <w:rFonts w:ascii="Sylfaen" w:eastAsia="Times New Roman" w:hAnsi="Sylfaen" w:cs="Calibri"/>
          <w:bCs/>
          <w:color w:val="000000"/>
          <w:sz w:val="22"/>
          <w:szCs w:val="22"/>
          <w:lang w:eastAsia="fr-FR"/>
        </w:rPr>
        <w:t>telecom</w:t>
      </w:r>
      <w:r w:rsidR="00CA5D4E">
        <w:rPr>
          <w:rFonts w:ascii="Sylfaen" w:eastAsia="Times New Roman" w:hAnsi="Sylfaen" w:cs="Calibri"/>
          <w:bCs/>
          <w:color w:val="000000"/>
          <w:sz w:val="22"/>
          <w:szCs w:val="22"/>
          <w:lang w:eastAsia="fr-FR"/>
        </w:rPr>
        <w:t xml:space="preserve"> </w:t>
      </w:r>
      <w:r w:rsidR="001A1C2E">
        <w:rPr>
          <w:rFonts w:ascii="Sylfaen" w:eastAsia="Times New Roman" w:hAnsi="Sylfaen" w:cs="Calibri"/>
          <w:bCs/>
          <w:color w:val="000000"/>
          <w:sz w:val="22"/>
          <w:szCs w:val="22"/>
          <w:lang w:eastAsia="fr-FR"/>
        </w:rPr>
        <w:t>sector</w:t>
      </w:r>
      <w:r w:rsidR="00AB7E17">
        <w:rPr>
          <w:rFonts w:ascii="Sylfaen" w:eastAsia="Times New Roman" w:hAnsi="Sylfaen" w:cs="Calibri"/>
          <w:bCs/>
          <w:color w:val="000000"/>
          <w:sz w:val="22"/>
          <w:szCs w:val="22"/>
          <w:lang w:eastAsia="fr-FR"/>
        </w:rPr>
        <w:t xml:space="preserve"> and to ensure transparency and inclusion of all interested parties</w:t>
      </w:r>
      <w:r w:rsidR="00CA5D4E">
        <w:rPr>
          <w:rFonts w:ascii="Sylfaen" w:eastAsia="Times New Roman" w:hAnsi="Sylfaen" w:cs="Calibri"/>
          <w:bCs/>
          <w:color w:val="000000"/>
          <w:sz w:val="22"/>
          <w:szCs w:val="22"/>
          <w:lang w:eastAsia="fr-FR"/>
        </w:rPr>
        <w:t>.</w:t>
      </w:r>
      <w:r w:rsidR="00D62040">
        <w:rPr>
          <w:rFonts w:ascii="Sylfaen" w:eastAsia="Times New Roman" w:hAnsi="Sylfaen" w:cs="Calibri"/>
          <w:bCs/>
          <w:color w:val="000000"/>
          <w:sz w:val="22"/>
          <w:szCs w:val="22"/>
          <w:lang w:eastAsia="fr-FR"/>
        </w:rPr>
        <w:t xml:space="preserve"> All activities and results of the project shall be approached in an inclusive and evidence-based </w:t>
      </w:r>
      <w:r w:rsidR="002835A0">
        <w:rPr>
          <w:rFonts w:ascii="Sylfaen" w:eastAsia="Times New Roman" w:hAnsi="Sylfaen" w:cs="Calibri"/>
          <w:bCs/>
          <w:color w:val="000000"/>
          <w:sz w:val="22"/>
          <w:szCs w:val="22"/>
          <w:lang w:eastAsia="fr-FR"/>
        </w:rPr>
        <w:t>manner. This</w:t>
      </w:r>
      <w:r w:rsidR="008F4ADE">
        <w:rPr>
          <w:rFonts w:ascii="Sylfaen" w:eastAsia="Times New Roman" w:hAnsi="Sylfaen" w:cs="Calibri"/>
          <w:bCs/>
          <w:color w:val="000000"/>
          <w:sz w:val="22"/>
          <w:szCs w:val="22"/>
          <w:lang w:eastAsia="fr-FR"/>
        </w:rPr>
        <w:t xml:space="preserve"> </w:t>
      </w:r>
      <w:r w:rsidR="00B923E7">
        <w:rPr>
          <w:rFonts w:ascii="Sylfaen" w:eastAsia="Times New Roman" w:hAnsi="Sylfaen" w:cs="Calibri"/>
          <w:bCs/>
          <w:color w:val="000000"/>
          <w:sz w:val="22"/>
          <w:szCs w:val="22"/>
          <w:lang w:eastAsia="fr-FR"/>
        </w:rPr>
        <w:t xml:space="preserve">Twinning </w:t>
      </w:r>
      <w:r w:rsidR="008F4ADE">
        <w:rPr>
          <w:rFonts w:ascii="Sylfaen" w:eastAsia="Times New Roman" w:hAnsi="Sylfaen" w:cs="Calibri"/>
          <w:bCs/>
          <w:color w:val="000000"/>
          <w:sz w:val="22"/>
          <w:szCs w:val="22"/>
          <w:lang w:eastAsia="fr-FR"/>
        </w:rPr>
        <w:t>project will not only support</w:t>
      </w:r>
      <w:r w:rsidR="00755939">
        <w:rPr>
          <w:rFonts w:ascii="Sylfaen" w:eastAsia="Times New Roman" w:hAnsi="Sylfaen" w:cs="Calibri"/>
          <w:bCs/>
          <w:color w:val="000000"/>
          <w:sz w:val="22"/>
          <w:szCs w:val="22"/>
          <w:lang w:eastAsia="fr-FR"/>
        </w:rPr>
        <w:t xml:space="preserve"> GNCC in </w:t>
      </w:r>
      <w:r w:rsidR="00D10C2D">
        <w:rPr>
          <w:rFonts w:ascii="Sylfaen" w:eastAsia="Times New Roman" w:hAnsi="Sylfaen" w:cs="Calibri"/>
          <w:bCs/>
          <w:color w:val="000000"/>
          <w:sz w:val="22"/>
          <w:szCs w:val="22"/>
          <w:lang w:eastAsia="fr-FR"/>
        </w:rPr>
        <w:t>its activities and implementation of its priorities</w:t>
      </w:r>
      <w:r w:rsidR="00755939">
        <w:rPr>
          <w:rFonts w:ascii="Sylfaen" w:eastAsia="Times New Roman" w:hAnsi="Sylfaen" w:cs="Calibri"/>
          <w:bCs/>
          <w:color w:val="000000"/>
          <w:sz w:val="22"/>
          <w:szCs w:val="22"/>
          <w:lang w:eastAsia="fr-FR"/>
        </w:rPr>
        <w:t>,</w:t>
      </w:r>
      <w:r w:rsidR="00E67E41">
        <w:rPr>
          <w:rFonts w:ascii="Sylfaen" w:eastAsia="Times New Roman" w:hAnsi="Sylfaen" w:cs="Calibri"/>
          <w:bCs/>
          <w:color w:val="000000"/>
          <w:sz w:val="22"/>
          <w:szCs w:val="22"/>
          <w:lang w:eastAsia="fr-FR"/>
        </w:rPr>
        <w:t xml:space="preserve"> </w:t>
      </w:r>
      <w:r w:rsidR="00755939">
        <w:rPr>
          <w:rFonts w:ascii="Sylfaen" w:eastAsia="Times New Roman" w:hAnsi="Sylfaen" w:cs="Calibri"/>
          <w:bCs/>
          <w:color w:val="000000"/>
          <w:sz w:val="22"/>
          <w:szCs w:val="22"/>
          <w:lang w:eastAsia="fr-FR"/>
        </w:rPr>
        <w:t xml:space="preserve">but will contribute massively to the </w:t>
      </w:r>
      <w:r w:rsidR="00D10C2D">
        <w:rPr>
          <w:rFonts w:ascii="Sylfaen" w:eastAsia="Times New Roman" w:hAnsi="Sylfaen" w:cs="Calibri"/>
          <w:bCs/>
          <w:color w:val="000000"/>
          <w:sz w:val="22"/>
          <w:szCs w:val="22"/>
          <w:lang w:eastAsia="fr-FR"/>
        </w:rPr>
        <w:t xml:space="preserve">promotion and awareness </w:t>
      </w:r>
      <w:r w:rsidR="009D305E">
        <w:rPr>
          <w:rFonts w:ascii="Sylfaen" w:eastAsia="Times New Roman" w:hAnsi="Sylfaen" w:cs="Calibri"/>
          <w:bCs/>
          <w:color w:val="000000"/>
          <w:sz w:val="22"/>
          <w:szCs w:val="22"/>
          <w:lang w:eastAsia="fr-FR"/>
        </w:rPr>
        <w:t xml:space="preserve">raising </w:t>
      </w:r>
      <w:r w:rsidR="00D10C2D">
        <w:rPr>
          <w:rFonts w:ascii="Sylfaen" w:eastAsia="Times New Roman" w:hAnsi="Sylfaen" w:cs="Calibri"/>
          <w:bCs/>
          <w:color w:val="000000"/>
          <w:sz w:val="22"/>
          <w:szCs w:val="22"/>
          <w:lang w:eastAsia="fr-FR"/>
        </w:rPr>
        <w:t>o</w:t>
      </w:r>
      <w:r w:rsidR="009D305E">
        <w:rPr>
          <w:rFonts w:ascii="Sylfaen" w:eastAsia="Times New Roman" w:hAnsi="Sylfaen" w:cs="Calibri"/>
          <w:bCs/>
          <w:color w:val="000000"/>
          <w:sz w:val="22"/>
          <w:szCs w:val="22"/>
          <w:lang w:eastAsia="fr-FR"/>
        </w:rPr>
        <w:t>n</w:t>
      </w:r>
      <w:r w:rsidR="00D10C2D">
        <w:rPr>
          <w:rFonts w:ascii="Sylfaen" w:eastAsia="Times New Roman" w:hAnsi="Sylfaen" w:cs="Calibri"/>
          <w:bCs/>
          <w:color w:val="000000"/>
          <w:sz w:val="22"/>
          <w:szCs w:val="22"/>
          <w:lang w:eastAsia="fr-FR"/>
        </w:rPr>
        <w:t xml:space="preserve"> EU</w:t>
      </w:r>
      <w:r w:rsidR="008C5C07">
        <w:rPr>
          <w:rFonts w:ascii="Sylfaen" w:eastAsia="Times New Roman" w:hAnsi="Sylfaen" w:cs="Calibri"/>
          <w:bCs/>
          <w:color w:val="000000"/>
          <w:sz w:val="22"/>
          <w:szCs w:val="22"/>
          <w:lang w:eastAsia="fr-FR"/>
        </w:rPr>
        <w:t xml:space="preserve"> </w:t>
      </w:r>
      <w:r w:rsidR="00D10C2D">
        <w:rPr>
          <w:rFonts w:ascii="Sylfaen" w:eastAsia="Times New Roman" w:hAnsi="Sylfaen" w:cs="Calibri"/>
          <w:bCs/>
          <w:color w:val="000000"/>
          <w:sz w:val="22"/>
          <w:szCs w:val="22"/>
          <w:lang w:eastAsia="fr-FR"/>
        </w:rPr>
        <w:t>regulations and approaches amongst other stakeholders and interested parties.</w:t>
      </w:r>
      <w:r w:rsidR="00381E83">
        <w:rPr>
          <w:rFonts w:ascii="Sylfaen" w:eastAsia="Times New Roman" w:hAnsi="Sylfaen" w:cs="Calibri"/>
          <w:bCs/>
          <w:color w:val="000000"/>
          <w:sz w:val="22"/>
          <w:szCs w:val="22"/>
          <w:lang w:eastAsia="fr-FR"/>
        </w:rPr>
        <w:t xml:space="preserve"> </w:t>
      </w:r>
      <w:r w:rsidR="00FF0D84">
        <w:rPr>
          <w:rFonts w:ascii="Sylfaen" w:eastAsia="Times New Roman" w:hAnsi="Sylfaen" w:cs="Calibri"/>
          <w:bCs/>
          <w:color w:val="000000"/>
          <w:sz w:val="22"/>
          <w:szCs w:val="22"/>
          <w:lang w:eastAsia="fr-FR"/>
        </w:rPr>
        <w:t>The project will be implemented according to the national framework on policy development and p</w:t>
      </w:r>
      <w:r w:rsidR="00381E83">
        <w:rPr>
          <w:rFonts w:ascii="Sylfaen" w:eastAsia="Times New Roman" w:hAnsi="Sylfaen" w:cs="Calibri"/>
          <w:bCs/>
          <w:color w:val="000000"/>
          <w:sz w:val="22"/>
          <w:szCs w:val="22"/>
          <w:lang w:eastAsia="fr-FR"/>
        </w:rPr>
        <w:t xml:space="preserve">articular attention </w:t>
      </w:r>
      <w:r w:rsidR="00FF0D84">
        <w:rPr>
          <w:rFonts w:ascii="Sylfaen" w:eastAsia="Times New Roman" w:hAnsi="Sylfaen" w:cs="Calibri"/>
          <w:bCs/>
          <w:color w:val="000000"/>
          <w:sz w:val="22"/>
          <w:szCs w:val="22"/>
          <w:lang w:eastAsia="fr-FR"/>
        </w:rPr>
        <w:t>will</w:t>
      </w:r>
      <w:r w:rsidR="00381E83">
        <w:rPr>
          <w:rFonts w:ascii="Sylfaen" w:eastAsia="Times New Roman" w:hAnsi="Sylfaen" w:cs="Calibri"/>
          <w:bCs/>
          <w:color w:val="000000"/>
          <w:sz w:val="22"/>
          <w:szCs w:val="22"/>
          <w:lang w:eastAsia="fr-FR"/>
        </w:rPr>
        <w:t xml:space="preserve"> be made on ensuring that the policy development process </w:t>
      </w:r>
      <w:r w:rsidR="00FF0D84">
        <w:rPr>
          <w:rFonts w:ascii="Sylfaen" w:eastAsia="Times New Roman" w:hAnsi="Sylfaen" w:cs="Calibri"/>
          <w:bCs/>
          <w:color w:val="000000"/>
          <w:sz w:val="22"/>
          <w:szCs w:val="22"/>
          <w:lang w:eastAsia="fr-FR"/>
        </w:rPr>
        <w:t xml:space="preserve">is </w:t>
      </w:r>
      <w:r w:rsidR="00381E83">
        <w:rPr>
          <w:rFonts w:ascii="Sylfaen" w:eastAsia="Times New Roman" w:hAnsi="Sylfaen" w:cs="Calibri"/>
          <w:bCs/>
          <w:color w:val="000000"/>
          <w:sz w:val="22"/>
          <w:szCs w:val="22"/>
          <w:lang w:eastAsia="fr-FR"/>
        </w:rPr>
        <w:t>based on the better regulation approach</w:t>
      </w:r>
      <w:r w:rsidR="00743E68">
        <w:rPr>
          <w:rFonts w:ascii="Sylfaen" w:eastAsia="Times New Roman" w:hAnsi="Sylfaen" w:cs="Calibri"/>
          <w:bCs/>
          <w:color w:val="000000"/>
          <w:sz w:val="22"/>
          <w:szCs w:val="22"/>
          <w:lang w:eastAsia="fr-FR"/>
        </w:rPr>
        <w:t xml:space="preserve">, </w:t>
      </w:r>
      <w:r w:rsidR="00743E68" w:rsidRPr="002835A0">
        <w:rPr>
          <w:rFonts w:ascii="Sylfaen" w:eastAsia="Times New Roman" w:hAnsi="Sylfaen" w:cs="Calibri"/>
          <w:bCs/>
          <w:color w:val="000000"/>
          <w:sz w:val="22"/>
          <w:szCs w:val="22"/>
          <w:lang w:eastAsia="fr-FR"/>
        </w:rPr>
        <w:t>supported</w:t>
      </w:r>
      <w:r w:rsidR="00FF0D84" w:rsidRPr="00FF0D84">
        <w:rPr>
          <w:rFonts w:ascii="Sylfaen" w:eastAsia="Times New Roman" w:hAnsi="Sylfaen" w:cs="Calibri"/>
          <w:bCs/>
          <w:color w:val="000000"/>
          <w:sz w:val="22"/>
          <w:szCs w:val="22"/>
          <w:lang w:eastAsia="fr-FR"/>
        </w:rPr>
        <w:t xml:space="preserve"> also at the EU level</w:t>
      </w:r>
      <w:r w:rsidR="00743E68">
        <w:rPr>
          <w:rStyle w:val="FootnoteReference"/>
          <w:rFonts w:ascii="Sylfaen" w:eastAsia="Times New Roman" w:hAnsi="Sylfaen"/>
          <w:bCs/>
          <w:color w:val="000000"/>
          <w:sz w:val="22"/>
          <w:szCs w:val="22"/>
          <w:lang w:eastAsia="fr-FR"/>
        </w:rPr>
        <w:footnoteReference w:id="1"/>
      </w:r>
      <w:r w:rsidR="005A10F3">
        <w:rPr>
          <w:rFonts w:ascii="Sylfaen" w:eastAsia="Times New Roman" w:hAnsi="Sylfaen" w:cs="Calibri"/>
          <w:bCs/>
          <w:color w:val="000000"/>
          <w:sz w:val="22"/>
          <w:szCs w:val="22"/>
          <w:lang w:eastAsia="fr-FR"/>
        </w:rPr>
        <w:t>.</w:t>
      </w:r>
      <w:r w:rsidR="00FF0D84" w:rsidRPr="00FF0D84">
        <w:rPr>
          <w:rFonts w:ascii="Sylfaen" w:eastAsia="Times New Roman" w:hAnsi="Sylfaen" w:cs="Calibri"/>
          <w:bCs/>
          <w:color w:val="000000"/>
          <w:sz w:val="22"/>
          <w:szCs w:val="22"/>
          <w:lang w:eastAsia="fr-FR"/>
        </w:rPr>
        <w:t xml:space="preserve">  </w:t>
      </w:r>
    </w:p>
    <w:p w:rsidR="00487D57" w:rsidRPr="00D12316" w:rsidRDefault="005048DC" w:rsidP="00487D57">
      <w:pPr>
        <w:pStyle w:val="ListParagraph"/>
        <w:spacing w:line="20" w:lineRule="atLeast"/>
        <w:ind w:left="1260" w:right="-471" w:firstLine="0"/>
        <w:jc w:val="both"/>
        <w:outlineLvl w:val="0"/>
        <w:rPr>
          <w:rFonts w:ascii="Sylfaen" w:hAnsi="Sylfaen"/>
          <w:b/>
          <w:bCs/>
          <w:sz w:val="22"/>
          <w:szCs w:val="22"/>
        </w:rPr>
      </w:pPr>
      <w:r>
        <w:rPr>
          <w:rFonts w:ascii="Sylfaen" w:hAnsi="Sylfaen"/>
          <w:b/>
          <w:bCs/>
          <w:noProof/>
          <w:sz w:val="22"/>
          <w:szCs w:val="22"/>
          <w:lang w:eastAsia="en-GB"/>
        </w:rPr>
        <w:lastRenderedPageBreak/>
        <mc:AlternateContent>
          <mc:Choice Requires="wps">
            <w:drawing>
              <wp:anchor distT="0" distB="0" distL="114300" distR="114300" simplePos="0" relativeHeight="251668480" behindDoc="0" locked="0" layoutInCell="1" allowOverlap="1" wp14:anchorId="1E3D2C62" wp14:editId="2BDC6705">
                <wp:simplePos x="0" y="0"/>
                <wp:positionH relativeFrom="margin">
                  <wp:posOffset>-36195</wp:posOffset>
                </wp:positionH>
                <wp:positionV relativeFrom="margin">
                  <wp:posOffset>504825</wp:posOffset>
                </wp:positionV>
                <wp:extent cx="6213475" cy="5953125"/>
                <wp:effectExtent l="0" t="0" r="34925" b="66675"/>
                <wp:wrapSquare wrapText="bothSides"/>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3475" cy="5953125"/>
                        </a:xfrm>
                        <a:prstGeom prst="flowChartAlternateProcess">
                          <a:avLst/>
                        </a:prstGeom>
                        <a:gradFill rotWithShape="0">
                          <a:gsLst>
                            <a:gs pos="0">
                              <a:schemeClr val="tx2">
                                <a:lumMod val="20000"/>
                                <a:lumOff val="80000"/>
                                <a:alpha val="71001"/>
                              </a:schemeClr>
                            </a:gs>
                            <a:gs pos="100000">
                              <a:schemeClr val="tx2">
                                <a:lumMod val="20000"/>
                                <a:lumOff val="80000"/>
                              </a:schemeClr>
                            </a:gs>
                          </a:gsLst>
                          <a:path path="rect">
                            <a:fillToRect t="100000" r="100000"/>
                          </a:path>
                        </a:gradFill>
                        <a:ln w="12700">
                          <a:solidFill>
                            <a:schemeClr val="accent1">
                              <a:lumMod val="40000"/>
                              <a:lumOff val="60000"/>
                            </a:schemeClr>
                          </a:solidFill>
                          <a:miter lim="800000"/>
                          <a:headEnd/>
                          <a:tailEnd/>
                        </a:ln>
                        <a:effectLst>
                          <a:outerShdw dist="28398" dir="3806097" algn="ctr" rotWithShape="0">
                            <a:schemeClr val="accent1">
                              <a:lumMod val="50000"/>
                              <a:lumOff val="0"/>
                              <a:alpha val="50000"/>
                            </a:schemeClr>
                          </a:outerShdw>
                        </a:effectLst>
                      </wps:spPr>
                      <wps:txbx>
                        <w:txbxContent>
                          <w:p w:rsidR="00492C49" w:rsidRPr="00D04DD0" w:rsidRDefault="00492C49" w:rsidP="001E71B5">
                            <w:pPr>
                              <w:jc w:val="center"/>
                              <w:rPr>
                                <w:rFonts w:ascii="Sylfaen" w:hAnsi="Sylfaen"/>
                                <w:b/>
                                <w:lang w:val="en-GB"/>
                              </w:rPr>
                            </w:pPr>
                            <w:r w:rsidRPr="00D04DD0">
                              <w:rPr>
                                <w:rFonts w:ascii="Sylfaen" w:hAnsi="Sylfaen"/>
                                <w:b/>
                                <w:lang w:val="en-GB"/>
                              </w:rPr>
                              <w:t>General Data:</w:t>
                            </w:r>
                          </w:p>
                          <w:p w:rsidR="00492C49" w:rsidRPr="004E7B3F" w:rsidRDefault="00492C49" w:rsidP="001E71B5">
                            <w:pPr>
                              <w:spacing w:after="0" w:line="240" w:lineRule="auto"/>
                              <w:jc w:val="center"/>
                              <w:rPr>
                                <w:rFonts w:ascii="Sylfaen" w:hAnsi="Sylfaen"/>
                                <w:lang w:val="en-GB"/>
                              </w:rPr>
                            </w:pPr>
                            <w:r w:rsidRPr="004E7B3F">
                              <w:rPr>
                                <w:rFonts w:ascii="Sylfaen" w:hAnsi="Sylfaen"/>
                                <w:lang w:val="en-GB"/>
                              </w:rPr>
                              <w:t xml:space="preserve">Total population </w:t>
                            </w:r>
                            <w:r w:rsidRPr="004E7B3F">
                              <w:rPr>
                                <w:rFonts w:ascii="Sylfaen" w:hAnsi="Sylfaen"/>
                              </w:rPr>
                              <w:t>for the beginning of the year 20</w:t>
                            </w:r>
                            <w:r>
                              <w:rPr>
                                <w:rFonts w:ascii="Sylfaen" w:hAnsi="Sylfaen"/>
                              </w:rPr>
                              <w:t>16</w:t>
                            </w:r>
                            <w:r w:rsidRPr="004E7B3F">
                              <w:rPr>
                                <w:rFonts w:ascii="Sylfaen" w:hAnsi="Sylfaen"/>
                                <w:lang w:val="en-GB"/>
                              </w:rPr>
                              <w:t xml:space="preserve">: </w:t>
                            </w:r>
                            <w:r>
                              <w:rPr>
                                <w:rFonts w:ascii="Sylfaen" w:hAnsi="Sylfaen"/>
                                <w:lang w:val="en-GB"/>
                              </w:rPr>
                              <w:t>37</w:t>
                            </w:r>
                            <w:r w:rsidRPr="004E7B3F">
                              <w:rPr>
                                <w:rFonts w:ascii="Sylfaen" w:hAnsi="Sylfaen"/>
                                <w:lang w:val="en-GB"/>
                              </w:rPr>
                              <w:t xml:space="preserve"> million</w:t>
                            </w:r>
                          </w:p>
                          <w:p w:rsidR="00492C49" w:rsidRDefault="00492C49" w:rsidP="001E71B5">
                            <w:pPr>
                              <w:spacing w:after="0" w:line="240" w:lineRule="auto"/>
                              <w:jc w:val="center"/>
                              <w:rPr>
                                <w:rFonts w:ascii="Sylfaen" w:hAnsi="Sylfaen"/>
                              </w:rPr>
                            </w:pPr>
                            <w:r w:rsidRPr="004E7B3F">
                              <w:rPr>
                                <w:rFonts w:ascii="Sylfaen" w:hAnsi="Sylfaen"/>
                                <w:lang w:val="en-GB"/>
                              </w:rPr>
                              <w:t>GDP</w:t>
                            </w:r>
                            <w:r w:rsidRPr="004E7B3F">
                              <w:rPr>
                                <w:rFonts w:ascii="Sylfaen" w:hAnsi="Sylfaen"/>
                                <w:lang w:val="ka-GE"/>
                              </w:rPr>
                              <w:t xml:space="preserve"> in</w:t>
                            </w:r>
                            <w:r w:rsidRPr="004E7B3F">
                              <w:rPr>
                                <w:rFonts w:ascii="Sylfaen" w:hAnsi="Sylfaen"/>
                                <w:lang w:val="en-GB"/>
                              </w:rPr>
                              <w:t xml:space="preserve"> current price USD: </w:t>
                            </w:r>
                            <w:r>
                              <w:rPr>
                                <w:rFonts w:ascii="Sylfaen" w:hAnsi="Sylfaen"/>
                              </w:rPr>
                              <w:t>3018</w:t>
                            </w:r>
                            <w:r w:rsidRPr="004E7B3F">
                              <w:rPr>
                                <w:rFonts w:ascii="Sylfaen" w:hAnsi="Sylfaen"/>
                                <w:lang w:val="ka-GE"/>
                              </w:rPr>
                              <w:t>.</w:t>
                            </w:r>
                            <w:r>
                              <w:rPr>
                                <w:rFonts w:ascii="Sylfaen" w:hAnsi="Sylfaen"/>
                              </w:rPr>
                              <w:t>8</w:t>
                            </w:r>
                            <w:r w:rsidRPr="004E7B3F">
                              <w:rPr>
                                <w:rFonts w:ascii="Sylfaen" w:hAnsi="Sylfaen"/>
                                <w:lang w:val="en-GB"/>
                              </w:rPr>
                              <w:t xml:space="preserve"> million</w:t>
                            </w:r>
                            <w:r w:rsidRPr="004E7B3F">
                              <w:rPr>
                                <w:rFonts w:ascii="Sylfaen" w:hAnsi="Sylfaen"/>
                                <w:lang w:val="ka-GE"/>
                              </w:rPr>
                              <w:t xml:space="preserve"> </w:t>
                            </w:r>
                            <w:r w:rsidRPr="004E7B3F">
                              <w:rPr>
                                <w:rFonts w:ascii="Sylfaen" w:hAnsi="Sylfaen"/>
                              </w:rPr>
                              <w:t>(20</w:t>
                            </w:r>
                            <w:r>
                              <w:rPr>
                                <w:rFonts w:ascii="Sylfaen" w:hAnsi="Sylfaen"/>
                              </w:rPr>
                              <w:t>16</w:t>
                            </w:r>
                            <w:r w:rsidRPr="004E7B3F">
                              <w:rPr>
                                <w:rFonts w:ascii="Sylfaen" w:hAnsi="Sylfaen"/>
                              </w:rPr>
                              <w:t> estimate)</w:t>
                            </w:r>
                          </w:p>
                          <w:p w:rsidR="00492C49" w:rsidRDefault="00492C49" w:rsidP="001E71B5">
                            <w:pPr>
                              <w:jc w:val="center"/>
                              <w:rPr>
                                <w:rFonts w:ascii="Sylfaen" w:hAnsi="Sylfaen"/>
                                <w:b/>
                                <w:lang w:val="en-GB"/>
                              </w:rPr>
                            </w:pPr>
                          </w:p>
                          <w:p w:rsidR="00492C49" w:rsidRPr="00D04DD0" w:rsidRDefault="00492C49" w:rsidP="001E71B5">
                            <w:pPr>
                              <w:jc w:val="center"/>
                              <w:rPr>
                                <w:rFonts w:ascii="Sylfaen" w:hAnsi="Sylfaen"/>
                                <w:b/>
                                <w:lang w:val="en-GB"/>
                              </w:rPr>
                            </w:pPr>
                            <w:r w:rsidRPr="00D04DD0">
                              <w:rPr>
                                <w:rFonts w:ascii="Sylfaen" w:hAnsi="Sylfaen"/>
                                <w:b/>
                                <w:lang w:val="en-GB"/>
                              </w:rPr>
                              <w:t>The Telecommunications Market in Georgia 201</w:t>
                            </w:r>
                            <w:r>
                              <w:rPr>
                                <w:rFonts w:ascii="Sylfaen" w:hAnsi="Sylfaen"/>
                                <w:b/>
                                <w:lang w:val="en-GB"/>
                              </w:rPr>
                              <w:t>5: (Please update this data, including exchange rates_</w:t>
                            </w:r>
                          </w:p>
                          <w:p w:rsidR="00492C49" w:rsidRPr="00A61A78" w:rsidRDefault="00492C49" w:rsidP="001E71B5">
                            <w:pPr>
                              <w:spacing w:after="0"/>
                              <w:jc w:val="center"/>
                              <w:rPr>
                                <w:rFonts w:ascii="Sylfaen" w:hAnsi="Sylfaen"/>
                                <w:lang w:val="en-GB"/>
                              </w:rPr>
                            </w:pPr>
                            <w:r w:rsidRPr="00A61A78">
                              <w:rPr>
                                <w:rFonts w:ascii="Sylfaen" w:hAnsi="Sylfaen"/>
                                <w:lang w:val="en-GB"/>
                              </w:rPr>
                              <w:t>Revenue from Major sectors:</w:t>
                            </w:r>
                          </w:p>
                          <w:p w:rsidR="00492C49" w:rsidRPr="00D04DD0" w:rsidRDefault="00492C49" w:rsidP="001E71B5">
                            <w:pPr>
                              <w:spacing w:after="0" w:line="240" w:lineRule="auto"/>
                              <w:ind w:left="720"/>
                              <w:jc w:val="center"/>
                              <w:rPr>
                                <w:rFonts w:ascii="Sylfaen" w:hAnsi="Sylfaen"/>
                                <w:lang w:val="en-GB"/>
                              </w:rPr>
                            </w:pPr>
                            <w:r>
                              <w:rPr>
                                <w:rFonts w:ascii="Sylfaen" w:hAnsi="Sylfaen"/>
                                <w:lang w:val="en-GB"/>
                              </w:rPr>
                              <w:t xml:space="preserve">Mobile telephony (retail): 156 </w:t>
                            </w:r>
                            <w:r w:rsidRPr="00D04DD0">
                              <w:rPr>
                                <w:rFonts w:ascii="Sylfaen" w:hAnsi="Sylfaen"/>
                                <w:lang w:val="en-GB"/>
                              </w:rPr>
                              <w:t>million EUR</w:t>
                            </w:r>
                          </w:p>
                          <w:p w:rsidR="00492C49" w:rsidRPr="00D04DD0" w:rsidRDefault="00492C49" w:rsidP="001E71B5">
                            <w:pPr>
                              <w:spacing w:after="0" w:line="240" w:lineRule="auto"/>
                              <w:ind w:left="720"/>
                              <w:jc w:val="center"/>
                              <w:rPr>
                                <w:rFonts w:ascii="Sylfaen" w:hAnsi="Sylfaen"/>
                                <w:lang w:val="en-GB"/>
                              </w:rPr>
                            </w:pPr>
                            <w:r w:rsidRPr="00D04DD0">
                              <w:rPr>
                                <w:rFonts w:ascii="Sylfaen" w:hAnsi="Sylfaen"/>
                                <w:lang w:val="en-GB"/>
                              </w:rPr>
                              <w:t xml:space="preserve">Fixed telephony (retail): </w:t>
                            </w:r>
                            <w:r>
                              <w:rPr>
                                <w:rFonts w:ascii="Sylfaen" w:hAnsi="Sylfaen"/>
                                <w:lang w:val="en-GB"/>
                              </w:rPr>
                              <w:t>22</w:t>
                            </w:r>
                            <w:r w:rsidRPr="00D04DD0">
                              <w:rPr>
                                <w:rFonts w:ascii="Sylfaen" w:hAnsi="Sylfaen"/>
                                <w:lang w:val="en-GB"/>
                              </w:rPr>
                              <w:t xml:space="preserve"> million EUR</w:t>
                            </w:r>
                          </w:p>
                          <w:p w:rsidR="00492C49" w:rsidRDefault="00492C49" w:rsidP="001E71B5">
                            <w:pPr>
                              <w:spacing w:after="0" w:line="240" w:lineRule="auto"/>
                              <w:ind w:left="720"/>
                              <w:jc w:val="center"/>
                              <w:rPr>
                                <w:rFonts w:ascii="Sylfaen" w:hAnsi="Sylfaen"/>
                                <w:lang w:val="en-GB"/>
                              </w:rPr>
                            </w:pPr>
                            <w:r>
                              <w:rPr>
                                <w:rFonts w:ascii="Sylfaen" w:hAnsi="Sylfaen"/>
                                <w:lang w:val="en-GB"/>
                              </w:rPr>
                              <w:t>Internet Access (retail): 71.6</w:t>
                            </w:r>
                            <w:r w:rsidRPr="00D04DD0">
                              <w:rPr>
                                <w:rFonts w:ascii="Sylfaen" w:hAnsi="Sylfaen"/>
                                <w:lang w:val="en-GB"/>
                              </w:rPr>
                              <w:t xml:space="preserve"> million EUR</w:t>
                            </w:r>
                          </w:p>
                          <w:p w:rsidR="00492C49" w:rsidRPr="00F87DBA" w:rsidRDefault="00492C49" w:rsidP="001E71B5">
                            <w:pPr>
                              <w:spacing w:after="0" w:line="240" w:lineRule="auto"/>
                              <w:jc w:val="center"/>
                              <w:rPr>
                                <w:rFonts w:ascii="Sylfaen" w:hAnsi="Sylfaen"/>
                                <w:i/>
                                <w:sz w:val="20"/>
                                <w:szCs w:val="20"/>
                                <w:lang w:val="ka-GE"/>
                              </w:rPr>
                            </w:pPr>
                            <w:r>
                              <w:rPr>
                                <w:rStyle w:val="basicchartcurrencies"/>
                                <w:rFonts w:ascii="Sylfaen" w:hAnsi="Sylfaen"/>
                                <w:i/>
                                <w:sz w:val="20"/>
                                <w:szCs w:val="20"/>
                              </w:rPr>
                              <w:t>(</w:t>
                            </w:r>
                            <w:r w:rsidRPr="00F87DBA">
                              <w:rPr>
                                <w:rStyle w:val="basicchartcurrencies"/>
                                <w:rFonts w:ascii="Sylfaen" w:hAnsi="Sylfaen"/>
                                <w:i/>
                                <w:sz w:val="20"/>
                                <w:szCs w:val="20"/>
                              </w:rPr>
                              <w:t xml:space="preserve">Official Exchange Rates </w:t>
                            </w:r>
                            <w:r>
                              <w:rPr>
                                <w:rStyle w:val="basicchartcurrencies"/>
                                <w:rFonts w:ascii="Sylfaen" w:hAnsi="Sylfaen"/>
                                <w:i/>
                                <w:sz w:val="20"/>
                                <w:szCs w:val="20"/>
                              </w:rPr>
                              <w:t xml:space="preserve">for 28.07.2016 - </w:t>
                            </w:r>
                            <w:r w:rsidRPr="00F87DBA">
                              <w:rPr>
                                <w:rStyle w:val="basicchartcurrencies"/>
                                <w:rFonts w:ascii="Sylfaen" w:hAnsi="Sylfaen"/>
                                <w:i/>
                                <w:sz w:val="20"/>
                                <w:szCs w:val="20"/>
                              </w:rPr>
                              <w:t>1 USD = 2.</w:t>
                            </w:r>
                            <w:r>
                              <w:rPr>
                                <w:rStyle w:val="basicchartcurrencies"/>
                                <w:rFonts w:ascii="Sylfaen" w:hAnsi="Sylfaen"/>
                                <w:i/>
                                <w:sz w:val="20"/>
                                <w:szCs w:val="20"/>
                              </w:rPr>
                              <w:t>3453</w:t>
                            </w:r>
                            <w:r w:rsidRPr="00F87DBA">
                              <w:rPr>
                                <w:rStyle w:val="basicchartcurrencies"/>
                                <w:rFonts w:ascii="Sylfaen" w:hAnsi="Sylfaen"/>
                                <w:i/>
                                <w:sz w:val="20"/>
                                <w:szCs w:val="20"/>
                              </w:rPr>
                              <w:t> GEL   1 EUR = 2.</w:t>
                            </w:r>
                            <w:r>
                              <w:rPr>
                                <w:rStyle w:val="basicchartcurrencies"/>
                                <w:rFonts w:ascii="Sylfaen" w:hAnsi="Sylfaen"/>
                                <w:i/>
                                <w:sz w:val="20"/>
                                <w:szCs w:val="20"/>
                              </w:rPr>
                              <w:t>5794</w:t>
                            </w:r>
                            <w:r w:rsidRPr="00F87DBA">
                              <w:rPr>
                                <w:rStyle w:val="basicchartcurrencies"/>
                                <w:rFonts w:ascii="Sylfaen" w:hAnsi="Sylfaen"/>
                                <w:i/>
                                <w:sz w:val="20"/>
                                <w:szCs w:val="20"/>
                              </w:rPr>
                              <w:t> GEL</w:t>
                            </w:r>
                            <w:r>
                              <w:rPr>
                                <w:rStyle w:val="basicchartcurrencies"/>
                                <w:rFonts w:ascii="Sylfaen" w:hAnsi="Sylfaen"/>
                                <w:i/>
                                <w:sz w:val="20"/>
                                <w:szCs w:val="20"/>
                              </w:rPr>
                              <w:t>)</w:t>
                            </w:r>
                          </w:p>
                          <w:p w:rsidR="00492C49" w:rsidRPr="00F87DBA" w:rsidRDefault="00492C49" w:rsidP="001E71B5">
                            <w:pPr>
                              <w:spacing w:after="0" w:line="240" w:lineRule="auto"/>
                              <w:ind w:left="720"/>
                              <w:jc w:val="center"/>
                              <w:rPr>
                                <w:rFonts w:ascii="Sylfaen" w:hAnsi="Sylfaen"/>
                                <w:lang w:val="ka-GE"/>
                              </w:rPr>
                            </w:pPr>
                          </w:p>
                          <w:p w:rsidR="00492C49" w:rsidRPr="00A61A78" w:rsidRDefault="00492C49" w:rsidP="001E71B5">
                            <w:pPr>
                              <w:spacing w:after="0"/>
                              <w:jc w:val="center"/>
                              <w:rPr>
                                <w:rFonts w:ascii="Sylfaen" w:hAnsi="Sylfaen"/>
                                <w:lang w:val="en-GB"/>
                              </w:rPr>
                            </w:pPr>
                            <w:r w:rsidRPr="00A61A78">
                              <w:rPr>
                                <w:rFonts w:ascii="Sylfaen" w:hAnsi="Sylfaen"/>
                                <w:lang w:val="en-GB"/>
                              </w:rPr>
                              <w:t>Subscribers:</w:t>
                            </w:r>
                          </w:p>
                          <w:p w:rsidR="00492C49" w:rsidRPr="00D04DD0" w:rsidRDefault="00492C49" w:rsidP="001E71B5">
                            <w:pPr>
                              <w:spacing w:after="0" w:line="240" w:lineRule="auto"/>
                              <w:ind w:left="720"/>
                              <w:jc w:val="center"/>
                              <w:rPr>
                                <w:rFonts w:ascii="Sylfaen" w:hAnsi="Sylfaen"/>
                                <w:lang w:val="en-GB"/>
                              </w:rPr>
                            </w:pPr>
                            <w:r w:rsidRPr="00D04DD0">
                              <w:rPr>
                                <w:rFonts w:ascii="Sylfaen" w:hAnsi="Sylfaen"/>
                                <w:lang w:val="en-GB"/>
                              </w:rPr>
                              <w:t xml:space="preserve">Mobile telephony: </w:t>
                            </w:r>
                            <w:r>
                              <w:rPr>
                                <w:rFonts w:ascii="Sylfaen" w:hAnsi="Sylfaen"/>
                                <w:lang w:val="en-GB"/>
                              </w:rPr>
                              <w:t xml:space="preserve">5.6 </w:t>
                            </w:r>
                            <w:r w:rsidRPr="00D04DD0">
                              <w:rPr>
                                <w:rFonts w:ascii="Sylfaen" w:hAnsi="Sylfaen"/>
                                <w:lang w:val="en-GB"/>
                              </w:rPr>
                              <w:t>million</w:t>
                            </w:r>
                          </w:p>
                          <w:p w:rsidR="00492C49" w:rsidRPr="00D04DD0" w:rsidRDefault="00492C49" w:rsidP="001E71B5">
                            <w:pPr>
                              <w:spacing w:after="0" w:line="240" w:lineRule="auto"/>
                              <w:ind w:left="720"/>
                              <w:jc w:val="center"/>
                              <w:rPr>
                                <w:rFonts w:ascii="Sylfaen" w:hAnsi="Sylfaen"/>
                                <w:lang w:val="en-GB"/>
                              </w:rPr>
                            </w:pPr>
                            <w:r>
                              <w:rPr>
                                <w:rFonts w:ascii="Sylfaen" w:hAnsi="Sylfaen"/>
                                <w:lang w:val="en-GB"/>
                              </w:rPr>
                              <w:t>Fixed (wired &amp; wireless) telephony: 0.95</w:t>
                            </w:r>
                            <w:r w:rsidRPr="00D04DD0">
                              <w:rPr>
                                <w:rFonts w:ascii="Sylfaen" w:hAnsi="Sylfaen"/>
                                <w:lang w:val="en-GB"/>
                              </w:rPr>
                              <w:t xml:space="preserve"> million</w:t>
                            </w:r>
                          </w:p>
                          <w:p w:rsidR="00492C49" w:rsidRPr="00D04DD0" w:rsidRDefault="00492C49" w:rsidP="001E71B5">
                            <w:pPr>
                              <w:spacing w:after="0" w:line="240" w:lineRule="auto"/>
                              <w:ind w:left="720"/>
                              <w:jc w:val="center"/>
                              <w:rPr>
                                <w:rFonts w:ascii="Sylfaen" w:hAnsi="Sylfaen"/>
                                <w:lang w:val="en-GB"/>
                              </w:rPr>
                            </w:pPr>
                            <w:r>
                              <w:rPr>
                                <w:rFonts w:ascii="Sylfaen" w:hAnsi="Sylfaen"/>
                                <w:lang w:val="en-GB"/>
                              </w:rPr>
                              <w:t>Fixed (wired &amp; wireless) Internet</w:t>
                            </w:r>
                            <w:r w:rsidRPr="00D04DD0">
                              <w:rPr>
                                <w:rFonts w:ascii="Sylfaen" w:hAnsi="Sylfaen"/>
                                <w:lang w:val="en-GB"/>
                              </w:rPr>
                              <w:t>: 0.6</w:t>
                            </w:r>
                            <w:r>
                              <w:rPr>
                                <w:rFonts w:ascii="Sylfaen" w:hAnsi="Sylfaen"/>
                                <w:lang w:val="en-GB"/>
                              </w:rPr>
                              <w:t>3</w:t>
                            </w:r>
                            <w:r w:rsidRPr="00D04DD0">
                              <w:rPr>
                                <w:rFonts w:ascii="Sylfaen" w:hAnsi="Sylfaen"/>
                                <w:lang w:val="en-GB"/>
                              </w:rPr>
                              <w:t xml:space="preserve"> million</w:t>
                            </w:r>
                          </w:p>
                          <w:p w:rsidR="00492C49" w:rsidRPr="009127BC" w:rsidRDefault="00492C49" w:rsidP="001E71B5">
                            <w:pPr>
                              <w:spacing w:after="0"/>
                              <w:jc w:val="center"/>
                              <w:rPr>
                                <w:rFonts w:ascii="Sylfaen" w:hAnsi="Sylfaen"/>
                                <w:lang w:val="en-GB"/>
                              </w:rPr>
                            </w:pPr>
                            <w:r>
                              <w:rPr>
                                <w:rFonts w:ascii="Sylfaen" w:hAnsi="Sylfaen"/>
                                <w:lang w:val="en-GB"/>
                              </w:rPr>
                              <w:t>The major players</w:t>
                            </w:r>
                            <w:r w:rsidRPr="009127BC">
                              <w:rPr>
                                <w:rFonts w:ascii="Sylfaen" w:hAnsi="Sylfaen"/>
                                <w:lang w:val="en-GB"/>
                              </w:rPr>
                              <w:t>:</w:t>
                            </w:r>
                          </w:p>
                          <w:p w:rsidR="00492C49" w:rsidRPr="009127BC" w:rsidRDefault="00492C49" w:rsidP="00120387">
                            <w:pPr>
                              <w:pStyle w:val="ListParagraph"/>
                              <w:numPr>
                                <w:ilvl w:val="0"/>
                                <w:numId w:val="24"/>
                              </w:numPr>
                              <w:spacing w:before="0" w:beforeAutospacing="0" w:after="0" w:afterAutospacing="0"/>
                              <w:jc w:val="center"/>
                              <w:rPr>
                                <w:rFonts w:ascii="Sylfaen" w:hAnsi="Sylfaen"/>
                                <w:sz w:val="22"/>
                                <w:szCs w:val="22"/>
                              </w:rPr>
                            </w:pPr>
                            <w:r w:rsidRPr="009127BC">
                              <w:rPr>
                                <w:rFonts w:ascii="Sylfaen" w:hAnsi="Sylfaen"/>
                                <w:sz w:val="22"/>
                                <w:szCs w:val="22"/>
                              </w:rPr>
                              <w:t>Fixed telephony and infrastructure provider:</w:t>
                            </w:r>
                          </w:p>
                          <w:p w:rsidR="00492C49" w:rsidRDefault="00492C49" w:rsidP="001E71B5">
                            <w:pPr>
                              <w:ind w:left="720"/>
                              <w:jc w:val="center"/>
                              <w:rPr>
                                <w:rFonts w:ascii="Sylfaen" w:hAnsi="Sylfaen"/>
                                <w:lang w:val="en-GB"/>
                              </w:rPr>
                            </w:pPr>
                            <w:r>
                              <w:rPr>
                                <w:rFonts w:ascii="Sylfaen" w:hAnsi="Sylfaen"/>
                                <w:lang w:val="en-GB"/>
                              </w:rPr>
                              <w:t xml:space="preserve">JSC </w:t>
                            </w:r>
                            <w:proofErr w:type="spellStart"/>
                            <w:r>
                              <w:rPr>
                                <w:rFonts w:ascii="Sylfaen" w:hAnsi="Sylfaen"/>
                                <w:lang w:val="en-GB"/>
                              </w:rPr>
                              <w:t>Silknet</w:t>
                            </w:r>
                            <w:proofErr w:type="spellEnd"/>
                            <w:r>
                              <w:rPr>
                                <w:rFonts w:ascii="Sylfaen" w:hAnsi="Sylfaen"/>
                                <w:lang w:val="en-GB"/>
                              </w:rPr>
                              <w:t xml:space="preserve">, Ltd </w:t>
                            </w:r>
                            <w:proofErr w:type="spellStart"/>
                            <w:r>
                              <w:rPr>
                                <w:rFonts w:ascii="Sylfaen" w:hAnsi="Sylfaen"/>
                                <w:lang w:val="en-GB"/>
                              </w:rPr>
                              <w:t>Akhali</w:t>
                            </w:r>
                            <w:proofErr w:type="spellEnd"/>
                            <w:r>
                              <w:rPr>
                                <w:rFonts w:ascii="Sylfaen" w:hAnsi="Sylfaen"/>
                                <w:lang w:val="en-GB"/>
                              </w:rPr>
                              <w:t xml:space="preserve"> </w:t>
                            </w:r>
                            <w:proofErr w:type="spellStart"/>
                            <w:r>
                              <w:rPr>
                                <w:rFonts w:ascii="Sylfaen" w:hAnsi="Sylfaen"/>
                                <w:lang w:val="en-GB"/>
                              </w:rPr>
                              <w:t>Kselebi</w:t>
                            </w:r>
                            <w:proofErr w:type="spellEnd"/>
                            <w:r>
                              <w:rPr>
                                <w:rFonts w:ascii="Sylfaen" w:hAnsi="Sylfaen"/>
                                <w:lang w:val="en-GB"/>
                              </w:rPr>
                              <w:t xml:space="preserve">, Ltd </w:t>
                            </w:r>
                            <w:proofErr w:type="spellStart"/>
                            <w:r>
                              <w:rPr>
                                <w:rFonts w:ascii="Sylfaen" w:hAnsi="Sylfaen"/>
                                <w:lang w:val="en-GB"/>
                              </w:rPr>
                              <w:t>MagtiCom</w:t>
                            </w:r>
                            <w:proofErr w:type="spellEnd"/>
                            <w:r>
                              <w:rPr>
                                <w:rFonts w:ascii="Sylfaen" w:hAnsi="Sylfaen"/>
                                <w:lang w:val="en-GB"/>
                              </w:rPr>
                              <w:t>, Ltd Caucasus Online, Ltd CGC.</w:t>
                            </w:r>
                          </w:p>
                          <w:p w:rsidR="00492C49" w:rsidRPr="009127BC" w:rsidRDefault="00492C49" w:rsidP="00120387">
                            <w:pPr>
                              <w:pStyle w:val="ListParagraph"/>
                              <w:numPr>
                                <w:ilvl w:val="0"/>
                                <w:numId w:val="25"/>
                              </w:numPr>
                              <w:spacing w:before="0" w:beforeAutospacing="0" w:after="0" w:afterAutospacing="0"/>
                              <w:jc w:val="center"/>
                              <w:rPr>
                                <w:rFonts w:ascii="Sylfaen" w:hAnsi="Sylfaen"/>
                                <w:sz w:val="22"/>
                                <w:szCs w:val="22"/>
                              </w:rPr>
                            </w:pPr>
                            <w:r w:rsidRPr="009127BC">
                              <w:rPr>
                                <w:rFonts w:ascii="Sylfaen" w:hAnsi="Sylfaen"/>
                                <w:sz w:val="22"/>
                                <w:szCs w:val="22"/>
                              </w:rPr>
                              <w:t>Mobile Telephony</w:t>
                            </w:r>
                            <w:r>
                              <w:rPr>
                                <w:rFonts w:ascii="Sylfaen" w:hAnsi="Sylfaen"/>
                                <w:sz w:val="22"/>
                                <w:szCs w:val="22"/>
                              </w:rPr>
                              <w:t>:</w:t>
                            </w:r>
                          </w:p>
                          <w:p w:rsidR="00492C49" w:rsidRDefault="00492C49" w:rsidP="001E71B5">
                            <w:pPr>
                              <w:spacing w:line="240" w:lineRule="auto"/>
                              <w:ind w:left="720"/>
                              <w:jc w:val="center"/>
                              <w:rPr>
                                <w:rFonts w:ascii="Sylfaen" w:hAnsi="Sylfaen"/>
                                <w:lang w:val="en-GB"/>
                              </w:rPr>
                            </w:pPr>
                            <w:r>
                              <w:rPr>
                                <w:rFonts w:ascii="Sylfaen" w:hAnsi="Sylfaen"/>
                                <w:lang w:val="en-GB"/>
                              </w:rPr>
                              <w:t xml:space="preserve">Ltd </w:t>
                            </w:r>
                            <w:proofErr w:type="spellStart"/>
                            <w:r>
                              <w:rPr>
                                <w:rFonts w:ascii="Sylfaen" w:hAnsi="Sylfaen"/>
                                <w:lang w:val="en-GB"/>
                              </w:rPr>
                              <w:t>MagtiCom</w:t>
                            </w:r>
                            <w:proofErr w:type="spellEnd"/>
                            <w:r>
                              <w:rPr>
                                <w:rFonts w:ascii="Sylfaen" w:hAnsi="Sylfaen"/>
                                <w:lang w:val="en-GB"/>
                              </w:rPr>
                              <w:t xml:space="preserve">, Ltd </w:t>
                            </w:r>
                            <w:proofErr w:type="spellStart"/>
                            <w:r>
                              <w:rPr>
                                <w:rFonts w:ascii="Sylfaen" w:hAnsi="Sylfaen"/>
                                <w:lang w:val="en-GB"/>
                              </w:rPr>
                              <w:t>Geocell</w:t>
                            </w:r>
                            <w:proofErr w:type="spellEnd"/>
                            <w:r>
                              <w:rPr>
                                <w:rFonts w:ascii="Sylfaen" w:hAnsi="Sylfaen"/>
                                <w:lang w:val="en-GB"/>
                              </w:rPr>
                              <w:t xml:space="preserve">, Ltd </w:t>
                            </w:r>
                            <w:proofErr w:type="spellStart"/>
                            <w:r>
                              <w:rPr>
                                <w:rFonts w:ascii="Sylfaen" w:hAnsi="Sylfaen"/>
                                <w:lang w:val="en-GB"/>
                              </w:rPr>
                              <w:t>Mobitel</w:t>
                            </w:r>
                            <w:proofErr w:type="spellEnd"/>
                            <w:r>
                              <w:rPr>
                                <w:rFonts w:ascii="Sylfaen" w:hAnsi="Sylfaen"/>
                                <w:lang w:val="en-GB"/>
                              </w:rPr>
                              <w:t xml:space="preserve">, JSC </w:t>
                            </w:r>
                            <w:proofErr w:type="spellStart"/>
                            <w:r>
                              <w:rPr>
                                <w:rFonts w:ascii="Sylfaen" w:hAnsi="Sylfaen"/>
                                <w:lang w:val="en-GB"/>
                              </w:rPr>
                              <w:t>Silknet</w:t>
                            </w:r>
                            <w:proofErr w:type="spellEnd"/>
                            <w:r>
                              <w:rPr>
                                <w:rFonts w:ascii="Sylfaen" w:hAnsi="Sylfaen"/>
                                <w:lang w:val="en-GB"/>
                              </w:rPr>
                              <w:t>.</w:t>
                            </w:r>
                          </w:p>
                          <w:p w:rsidR="00492C49" w:rsidRPr="009127BC" w:rsidRDefault="00492C49" w:rsidP="00120387">
                            <w:pPr>
                              <w:pStyle w:val="ListParagraph"/>
                              <w:numPr>
                                <w:ilvl w:val="0"/>
                                <w:numId w:val="25"/>
                              </w:numPr>
                              <w:spacing w:before="0" w:beforeAutospacing="0" w:after="200" w:afterAutospacing="0"/>
                              <w:jc w:val="center"/>
                              <w:rPr>
                                <w:rFonts w:ascii="Sylfaen" w:hAnsi="Sylfaen"/>
                                <w:sz w:val="22"/>
                                <w:szCs w:val="22"/>
                              </w:rPr>
                            </w:pPr>
                            <w:r w:rsidRPr="009127BC">
                              <w:rPr>
                                <w:rFonts w:ascii="Sylfaen" w:hAnsi="Sylfaen"/>
                                <w:sz w:val="22"/>
                                <w:szCs w:val="22"/>
                              </w:rPr>
                              <w:t>Intern</w:t>
                            </w:r>
                            <w:r>
                              <w:rPr>
                                <w:rFonts w:ascii="Sylfaen" w:hAnsi="Sylfaen"/>
                                <w:sz w:val="22"/>
                                <w:szCs w:val="22"/>
                              </w:rPr>
                              <w:t>e</w:t>
                            </w:r>
                            <w:r w:rsidRPr="009127BC">
                              <w:rPr>
                                <w:rFonts w:ascii="Sylfaen" w:hAnsi="Sylfaen"/>
                                <w:sz w:val="22"/>
                                <w:szCs w:val="22"/>
                              </w:rPr>
                              <w:t>t Service Provi</w:t>
                            </w:r>
                            <w:r>
                              <w:rPr>
                                <w:rFonts w:ascii="Sylfaen" w:hAnsi="Sylfaen"/>
                                <w:sz w:val="22"/>
                                <w:szCs w:val="22"/>
                              </w:rPr>
                              <w:t>d</w:t>
                            </w:r>
                            <w:r w:rsidRPr="009127BC">
                              <w:rPr>
                                <w:rFonts w:ascii="Sylfaen" w:hAnsi="Sylfaen"/>
                                <w:sz w:val="22"/>
                                <w:szCs w:val="22"/>
                              </w:rPr>
                              <w:t>ers</w:t>
                            </w:r>
                            <w:r>
                              <w:rPr>
                                <w:rFonts w:ascii="Sylfaen" w:hAnsi="Sylfaen"/>
                                <w:sz w:val="22"/>
                                <w:szCs w:val="22"/>
                              </w:rPr>
                              <w:t>:</w:t>
                            </w:r>
                          </w:p>
                          <w:p w:rsidR="00492C49" w:rsidRDefault="00492C49" w:rsidP="001E71B5">
                            <w:pPr>
                              <w:spacing w:after="0" w:line="240" w:lineRule="auto"/>
                              <w:ind w:left="720"/>
                              <w:jc w:val="center"/>
                              <w:rPr>
                                <w:rFonts w:ascii="Sylfaen" w:hAnsi="Sylfaen"/>
                                <w:lang w:val="en-GB"/>
                              </w:rPr>
                            </w:pPr>
                            <w:r>
                              <w:rPr>
                                <w:rFonts w:ascii="Sylfaen" w:hAnsi="Sylfaen"/>
                                <w:lang w:val="en-GB"/>
                              </w:rPr>
                              <w:t xml:space="preserve">JSC </w:t>
                            </w:r>
                            <w:proofErr w:type="spellStart"/>
                            <w:r>
                              <w:rPr>
                                <w:rFonts w:ascii="Sylfaen" w:hAnsi="Sylfaen"/>
                                <w:lang w:val="en-GB"/>
                              </w:rPr>
                              <w:t>Silknet</w:t>
                            </w:r>
                            <w:proofErr w:type="spellEnd"/>
                            <w:r>
                              <w:rPr>
                                <w:rFonts w:ascii="Sylfaen" w:hAnsi="Sylfaen"/>
                                <w:lang w:val="en-GB"/>
                              </w:rPr>
                              <w:t xml:space="preserve">, Ltd </w:t>
                            </w:r>
                            <w:proofErr w:type="spellStart"/>
                            <w:r>
                              <w:rPr>
                                <w:rFonts w:ascii="Sylfaen" w:hAnsi="Sylfaen"/>
                                <w:lang w:val="en-GB"/>
                              </w:rPr>
                              <w:t>Akhali</w:t>
                            </w:r>
                            <w:proofErr w:type="spellEnd"/>
                            <w:r>
                              <w:rPr>
                                <w:rFonts w:ascii="Sylfaen" w:hAnsi="Sylfaen"/>
                                <w:lang w:val="en-GB"/>
                              </w:rPr>
                              <w:t xml:space="preserve"> </w:t>
                            </w:r>
                            <w:proofErr w:type="spellStart"/>
                            <w:r>
                              <w:rPr>
                                <w:rFonts w:ascii="Sylfaen" w:hAnsi="Sylfaen"/>
                                <w:lang w:val="en-GB"/>
                              </w:rPr>
                              <w:t>Kselebi</w:t>
                            </w:r>
                            <w:proofErr w:type="spellEnd"/>
                            <w:r>
                              <w:rPr>
                                <w:rFonts w:ascii="Sylfaen" w:hAnsi="Sylfaen"/>
                                <w:lang w:val="en-GB"/>
                              </w:rPr>
                              <w:t>, Ltd CGC, Ltd Caucasus Online</w:t>
                            </w:r>
                          </w:p>
                          <w:p w:rsidR="00492C49" w:rsidRDefault="00492C49" w:rsidP="001E71B5">
                            <w:pPr>
                              <w:spacing w:after="0"/>
                              <w:jc w:val="center"/>
                              <w:rPr>
                                <w:rFonts w:ascii="Sylfaen" w:hAnsi="Sylfaen"/>
                                <w:lang w:val="en-GB"/>
                              </w:rPr>
                            </w:pPr>
                          </w:p>
                          <w:p w:rsidR="00492C49" w:rsidRPr="00FF5B81" w:rsidRDefault="00492C49" w:rsidP="001E71B5">
                            <w:pPr>
                              <w:jc w:val="center"/>
                              <w:rPr>
                                <w:rFonts w:ascii="Sylfaen" w:hAnsi="Sylfaen"/>
                                <w:sz w:val="20"/>
                                <w:szCs w:val="20"/>
                                <w:lang w:val="en-GB"/>
                              </w:rPr>
                            </w:pPr>
                            <w:r w:rsidRPr="00FF5B81">
                              <w:rPr>
                                <w:rFonts w:ascii="Sylfaen" w:hAnsi="Sylfaen"/>
                                <w:sz w:val="20"/>
                                <w:szCs w:val="20"/>
                                <w:lang w:val="en-GB"/>
                              </w:rPr>
                              <w:t>Source: Geostat.ge; Analytics.gncc.ge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 o:spid="_x0000_s1026" type="#_x0000_t176" style="position:absolute;left:0;text-align:left;margin-left:-2.85pt;margin-top:39.75pt;width:489.25pt;height:468.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" fillcolor="#c6d9f1 [671]" strokecolor="#b8cce4 [1300]" strokeweight="1pt">
                <v:fill opacity="46531f" color2="#c6d9f1 [671]" focusposition=",1" focussize="" focus="100%" type="gradientRadial">
                  <o:fill v:ext="view" type="gradientCenter"/>
                </v:fill>
                <v:shadow on="t" color="#243f60 [1604]" opacity=".5" offset="1pt"/>
                <v:textbox>
                  <w:txbxContent>
                    <w:p w:rsidR="00492C49" w:rsidRPr="00D04DD0" w:rsidRDefault="00492C49" w:rsidP="001E71B5">
                      <w:pPr>
                        <w:jc w:val="center"/>
                        <w:rPr>
                          <w:rFonts w:ascii="Sylfaen" w:hAnsi="Sylfaen"/>
                          <w:b/>
                          <w:lang w:val="en-GB"/>
                        </w:rPr>
                      </w:pPr>
                      <w:r w:rsidRPr="00D04DD0">
                        <w:rPr>
                          <w:rFonts w:ascii="Sylfaen" w:hAnsi="Sylfaen"/>
                          <w:b/>
                          <w:lang w:val="en-GB"/>
                        </w:rPr>
                        <w:t>General Data:</w:t>
                      </w:r>
                    </w:p>
                    <w:p w:rsidR="00492C49" w:rsidRPr="004E7B3F" w:rsidRDefault="00492C49" w:rsidP="001E71B5">
                      <w:pPr>
                        <w:spacing w:after="0" w:line="240" w:lineRule="auto"/>
                        <w:jc w:val="center"/>
                        <w:rPr>
                          <w:rFonts w:ascii="Sylfaen" w:hAnsi="Sylfaen"/>
                          <w:lang w:val="en-GB"/>
                        </w:rPr>
                      </w:pPr>
                      <w:r w:rsidRPr="004E7B3F">
                        <w:rPr>
                          <w:rFonts w:ascii="Sylfaen" w:hAnsi="Sylfaen"/>
                          <w:lang w:val="en-GB"/>
                        </w:rPr>
                        <w:t xml:space="preserve">Total population </w:t>
                      </w:r>
                      <w:r w:rsidRPr="004E7B3F">
                        <w:rPr>
                          <w:rFonts w:ascii="Sylfaen" w:hAnsi="Sylfaen"/>
                        </w:rPr>
                        <w:t>for the beginning of the year 20</w:t>
                      </w:r>
                      <w:r>
                        <w:rPr>
                          <w:rFonts w:ascii="Sylfaen" w:hAnsi="Sylfaen"/>
                        </w:rPr>
                        <w:t>16</w:t>
                      </w:r>
                      <w:r w:rsidRPr="004E7B3F">
                        <w:rPr>
                          <w:rFonts w:ascii="Sylfaen" w:hAnsi="Sylfaen"/>
                          <w:lang w:val="en-GB"/>
                        </w:rPr>
                        <w:t xml:space="preserve">: </w:t>
                      </w:r>
                      <w:r>
                        <w:rPr>
                          <w:rFonts w:ascii="Sylfaen" w:hAnsi="Sylfaen"/>
                          <w:lang w:val="en-GB"/>
                        </w:rPr>
                        <w:t>37</w:t>
                      </w:r>
                      <w:r w:rsidRPr="004E7B3F">
                        <w:rPr>
                          <w:rFonts w:ascii="Sylfaen" w:hAnsi="Sylfaen"/>
                          <w:lang w:val="en-GB"/>
                        </w:rPr>
                        <w:t xml:space="preserve"> million</w:t>
                      </w:r>
                    </w:p>
                    <w:p w:rsidR="00492C49" w:rsidRDefault="00492C49" w:rsidP="001E71B5">
                      <w:pPr>
                        <w:spacing w:after="0" w:line="240" w:lineRule="auto"/>
                        <w:jc w:val="center"/>
                        <w:rPr>
                          <w:rFonts w:ascii="Sylfaen" w:hAnsi="Sylfaen"/>
                        </w:rPr>
                      </w:pPr>
                      <w:r w:rsidRPr="004E7B3F">
                        <w:rPr>
                          <w:rFonts w:ascii="Sylfaen" w:hAnsi="Sylfaen"/>
                          <w:lang w:val="en-GB"/>
                        </w:rPr>
                        <w:t>GDP</w:t>
                      </w:r>
                      <w:r w:rsidRPr="004E7B3F">
                        <w:rPr>
                          <w:rFonts w:ascii="Sylfaen" w:hAnsi="Sylfaen"/>
                          <w:lang w:val="ka-GE"/>
                        </w:rPr>
                        <w:t xml:space="preserve"> in</w:t>
                      </w:r>
                      <w:r w:rsidRPr="004E7B3F">
                        <w:rPr>
                          <w:rFonts w:ascii="Sylfaen" w:hAnsi="Sylfaen"/>
                          <w:lang w:val="en-GB"/>
                        </w:rPr>
                        <w:t xml:space="preserve"> current price USD: </w:t>
                      </w:r>
                      <w:r>
                        <w:rPr>
                          <w:rFonts w:ascii="Sylfaen" w:hAnsi="Sylfaen"/>
                        </w:rPr>
                        <w:t>3018</w:t>
                      </w:r>
                      <w:r w:rsidRPr="004E7B3F">
                        <w:rPr>
                          <w:rFonts w:ascii="Sylfaen" w:hAnsi="Sylfaen"/>
                          <w:lang w:val="ka-GE"/>
                        </w:rPr>
                        <w:t>.</w:t>
                      </w:r>
                      <w:r>
                        <w:rPr>
                          <w:rFonts w:ascii="Sylfaen" w:hAnsi="Sylfaen"/>
                        </w:rPr>
                        <w:t>8</w:t>
                      </w:r>
                      <w:r w:rsidRPr="004E7B3F">
                        <w:rPr>
                          <w:rFonts w:ascii="Sylfaen" w:hAnsi="Sylfaen"/>
                          <w:lang w:val="en-GB"/>
                        </w:rPr>
                        <w:t xml:space="preserve"> million</w:t>
                      </w:r>
                      <w:r w:rsidRPr="004E7B3F">
                        <w:rPr>
                          <w:rFonts w:ascii="Sylfaen" w:hAnsi="Sylfaen"/>
                          <w:lang w:val="ka-GE"/>
                        </w:rPr>
                        <w:t xml:space="preserve"> </w:t>
                      </w:r>
                      <w:r w:rsidRPr="004E7B3F">
                        <w:rPr>
                          <w:rFonts w:ascii="Sylfaen" w:hAnsi="Sylfaen"/>
                        </w:rPr>
                        <w:t>(20</w:t>
                      </w:r>
                      <w:r>
                        <w:rPr>
                          <w:rFonts w:ascii="Sylfaen" w:hAnsi="Sylfaen"/>
                        </w:rPr>
                        <w:t>16</w:t>
                      </w:r>
                      <w:r w:rsidRPr="004E7B3F">
                        <w:rPr>
                          <w:rFonts w:ascii="Sylfaen" w:hAnsi="Sylfaen"/>
                        </w:rPr>
                        <w:t> estimate)</w:t>
                      </w:r>
                    </w:p>
                    <w:p w:rsidR="00492C49" w:rsidRDefault="00492C49" w:rsidP="001E71B5">
                      <w:pPr>
                        <w:jc w:val="center"/>
                        <w:rPr>
                          <w:rFonts w:ascii="Sylfaen" w:hAnsi="Sylfaen"/>
                          <w:b/>
                          <w:lang w:val="en-GB"/>
                        </w:rPr>
                      </w:pPr>
                    </w:p>
                    <w:p w:rsidR="00492C49" w:rsidRPr="00D04DD0" w:rsidRDefault="00492C49" w:rsidP="001E71B5">
                      <w:pPr>
                        <w:jc w:val="center"/>
                        <w:rPr>
                          <w:rFonts w:ascii="Sylfaen" w:hAnsi="Sylfaen"/>
                          <w:b/>
                          <w:lang w:val="en-GB"/>
                        </w:rPr>
                      </w:pPr>
                      <w:r w:rsidRPr="00D04DD0">
                        <w:rPr>
                          <w:rFonts w:ascii="Sylfaen" w:hAnsi="Sylfaen"/>
                          <w:b/>
                          <w:lang w:val="en-GB"/>
                        </w:rPr>
                        <w:t>The Telecommunications Market in Georgia 201</w:t>
                      </w:r>
                      <w:r>
                        <w:rPr>
                          <w:rFonts w:ascii="Sylfaen" w:hAnsi="Sylfaen"/>
                          <w:b/>
                          <w:lang w:val="en-GB"/>
                        </w:rPr>
                        <w:t>5: (Please update this data, including exchange rates_</w:t>
                      </w:r>
                    </w:p>
                    <w:p w:rsidR="00492C49" w:rsidRPr="00A61A78" w:rsidRDefault="00492C49" w:rsidP="001E71B5">
                      <w:pPr>
                        <w:spacing w:after="0"/>
                        <w:jc w:val="center"/>
                        <w:rPr>
                          <w:rFonts w:ascii="Sylfaen" w:hAnsi="Sylfaen"/>
                          <w:lang w:val="en-GB"/>
                        </w:rPr>
                      </w:pPr>
                      <w:r w:rsidRPr="00A61A78">
                        <w:rPr>
                          <w:rFonts w:ascii="Sylfaen" w:hAnsi="Sylfaen"/>
                          <w:lang w:val="en-GB"/>
                        </w:rPr>
                        <w:t>Revenue from Major sectors:</w:t>
                      </w:r>
                    </w:p>
                    <w:p w:rsidR="00492C49" w:rsidRPr="00D04DD0" w:rsidRDefault="00492C49" w:rsidP="001E71B5">
                      <w:pPr>
                        <w:spacing w:after="0" w:line="240" w:lineRule="auto"/>
                        <w:ind w:left="720"/>
                        <w:jc w:val="center"/>
                        <w:rPr>
                          <w:rFonts w:ascii="Sylfaen" w:hAnsi="Sylfaen"/>
                          <w:lang w:val="en-GB"/>
                        </w:rPr>
                      </w:pPr>
                      <w:r>
                        <w:rPr>
                          <w:rFonts w:ascii="Sylfaen" w:hAnsi="Sylfaen"/>
                          <w:lang w:val="en-GB"/>
                        </w:rPr>
                        <w:t xml:space="preserve">Mobile telephony (retail): 156 </w:t>
                      </w:r>
                      <w:r w:rsidRPr="00D04DD0">
                        <w:rPr>
                          <w:rFonts w:ascii="Sylfaen" w:hAnsi="Sylfaen"/>
                          <w:lang w:val="en-GB"/>
                        </w:rPr>
                        <w:t>million EUR</w:t>
                      </w:r>
                    </w:p>
                    <w:p w:rsidR="00492C49" w:rsidRPr="00D04DD0" w:rsidRDefault="00492C49" w:rsidP="001E71B5">
                      <w:pPr>
                        <w:spacing w:after="0" w:line="240" w:lineRule="auto"/>
                        <w:ind w:left="720"/>
                        <w:jc w:val="center"/>
                        <w:rPr>
                          <w:rFonts w:ascii="Sylfaen" w:hAnsi="Sylfaen"/>
                          <w:lang w:val="en-GB"/>
                        </w:rPr>
                      </w:pPr>
                      <w:r w:rsidRPr="00D04DD0">
                        <w:rPr>
                          <w:rFonts w:ascii="Sylfaen" w:hAnsi="Sylfaen"/>
                          <w:lang w:val="en-GB"/>
                        </w:rPr>
                        <w:t xml:space="preserve">Fixed telephony (retail): </w:t>
                      </w:r>
                      <w:r>
                        <w:rPr>
                          <w:rFonts w:ascii="Sylfaen" w:hAnsi="Sylfaen"/>
                          <w:lang w:val="en-GB"/>
                        </w:rPr>
                        <w:t>22</w:t>
                      </w:r>
                      <w:r w:rsidRPr="00D04DD0">
                        <w:rPr>
                          <w:rFonts w:ascii="Sylfaen" w:hAnsi="Sylfaen"/>
                          <w:lang w:val="en-GB"/>
                        </w:rPr>
                        <w:t xml:space="preserve"> million EUR</w:t>
                      </w:r>
                    </w:p>
                    <w:p w:rsidR="00492C49" w:rsidRDefault="00492C49" w:rsidP="001E71B5">
                      <w:pPr>
                        <w:spacing w:after="0" w:line="240" w:lineRule="auto"/>
                        <w:ind w:left="720"/>
                        <w:jc w:val="center"/>
                        <w:rPr>
                          <w:rFonts w:ascii="Sylfaen" w:hAnsi="Sylfaen"/>
                          <w:lang w:val="en-GB"/>
                        </w:rPr>
                      </w:pPr>
                      <w:r>
                        <w:rPr>
                          <w:rFonts w:ascii="Sylfaen" w:hAnsi="Sylfaen"/>
                          <w:lang w:val="en-GB"/>
                        </w:rPr>
                        <w:t>Internet Access (retail): 71.6</w:t>
                      </w:r>
                      <w:r w:rsidRPr="00D04DD0">
                        <w:rPr>
                          <w:rFonts w:ascii="Sylfaen" w:hAnsi="Sylfaen"/>
                          <w:lang w:val="en-GB"/>
                        </w:rPr>
                        <w:t xml:space="preserve"> million EUR</w:t>
                      </w:r>
                    </w:p>
                    <w:p w:rsidR="00492C49" w:rsidRPr="00F87DBA" w:rsidRDefault="00492C49" w:rsidP="001E71B5">
                      <w:pPr>
                        <w:spacing w:after="0" w:line="240" w:lineRule="auto"/>
                        <w:jc w:val="center"/>
                        <w:rPr>
                          <w:rFonts w:ascii="Sylfaen" w:hAnsi="Sylfaen"/>
                          <w:i/>
                          <w:sz w:val="20"/>
                          <w:szCs w:val="20"/>
                          <w:lang w:val="ka-GE"/>
                        </w:rPr>
                      </w:pPr>
                      <w:r>
                        <w:rPr>
                          <w:rStyle w:val="basicchartcurrencies"/>
                          <w:rFonts w:ascii="Sylfaen" w:hAnsi="Sylfaen"/>
                          <w:i/>
                          <w:sz w:val="20"/>
                          <w:szCs w:val="20"/>
                        </w:rPr>
                        <w:t>(</w:t>
                      </w:r>
                      <w:r w:rsidRPr="00F87DBA">
                        <w:rPr>
                          <w:rStyle w:val="basicchartcurrencies"/>
                          <w:rFonts w:ascii="Sylfaen" w:hAnsi="Sylfaen"/>
                          <w:i/>
                          <w:sz w:val="20"/>
                          <w:szCs w:val="20"/>
                        </w:rPr>
                        <w:t xml:space="preserve">Official Exchange Rates </w:t>
                      </w:r>
                      <w:r>
                        <w:rPr>
                          <w:rStyle w:val="basicchartcurrencies"/>
                          <w:rFonts w:ascii="Sylfaen" w:hAnsi="Sylfaen"/>
                          <w:i/>
                          <w:sz w:val="20"/>
                          <w:szCs w:val="20"/>
                        </w:rPr>
                        <w:t xml:space="preserve">for 28.07.2016 - </w:t>
                      </w:r>
                      <w:r w:rsidRPr="00F87DBA">
                        <w:rPr>
                          <w:rStyle w:val="basicchartcurrencies"/>
                          <w:rFonts w:ascii="Sylfaen" w:hAnsi="Sylfaen"/>
                          <w:i/>
                          <w:sz w:val="20"/>
                          <w:szCs w:val="20"/>
                        </w:rPr>
                        <w:t>1 USD = 2.</w:t>
                      </w:r>
                      <w:r>
                        <w:rPr>
                          <w:rStyle w:val="basicchartcurrencies"/>
                          <w:rFonts w:ascii="Sylfaen" w:hAnsi="Sylfaen"/>
                          <w:i/>
                          <w:sz w:val="20"/>
                          <w:szCs w:val="20"/>
                        </w:rPr>
                        <w:t>3453</w:t>
                      </w:r>
                      <w:r w:rsidRPr="00F87DBA">
                        <w:rPr>
                          <w:rStyle w:val="basicchartcurrencies"/>
                          <w:rFonts w:ascii="Sylfaen" w:hAnsi="Sylfaen"/>
                          <w:i/>
                          <w:sz w:val="20"/>
                          <w:szCs w:val="20"/>
                        </w:rPr>
                        <w:t> GEL   1 EUR = 2.</w:t>
                      </w:r>
                      <w:r>
                        <w:rPr>
                          <w:rStyle w:val="basicchartcurrencies"/>
                          <w:rFonts w:ascii="Sylfaen" w:hAnsi="Sylfaen"/>
                          <w:i/>
                          <w:sz w:val="20"/>
                          <w:szCs w:val="20"/>
                        </w:rPr>
                        <w:t>5794</w:t>
                      </w:r>
                      <w:r w:rsidRPr="00F87DBA">
                        <w:rPr>
                          <w:rStyle w:val="basicchartcurrencies"/>
                          <w:rFonts w:ascii="Sylfaen" w:hAnsi="Sylfaen"/>
                          <w:i/>
                          <w:sz w:val="20"/>
                          <w:szCs w:val="20"/>
                        </w:rPr>
                        <w:t> GEL</w:t>
                      </w:r>
                      <w:r>
                        <w:rPr>
                          <w:rStyle w:val="basicchartcurrencies"/>
                          <w:rFonts w:ascii="Sylfaen" w:hAnsi="Sylfaen"/>
                          <w:i/>
                          <w:sz w:val="20"/>
                          <w:szCs w:val="20"/>
                        </w:rPr>
                        <w:t>)</w:t>
                      </w:r>
                    </w:p>
                    <w:p w:rsidR="00492C49" w:rsidRPr="00F87DBA" w:rsidRDefault="00492C49" w:rsidP="001E71B5">
                      <w:pPr>
                        <w:spacing w:after="0" w:line="240" w:lineRule="auto"/>
                        <w:ind w:left="720"/>
                        <w:jc w:val="center"/>
                        <w:rPr>
                          <w:rFonts w:ascii="Sylfaen" w:hAnsi="Sylfaen"/>
                          <w:lang w:val="ka-GE"/>
                        </w:rPr>
                      </w:pPr>
                    </w:p>
                    <w:p w:rsidR="00492C49" w:rsidRPr="00A61A78" w:rsidRDefault="00492C49" w:rsidP="001E71B5">
                      <w:pPr>
                        <w:spacing w:after="0"/>
                        <w:jc w:val="center"/>
                        <w:rPr>
                          <w:rFonts w:ascii="Sylfaen" w:hAnsi="Sylfaen"/>
                          <w:lang w:val="en-GB"/>
                        </w:rPr>
                      </w:pPr>
                      <w:r w:rsidRPr="00A61A78">
                        <w:rPr>
                          <w:rFonts w:ascii="Sylfaen" w:hAnsi="Sylfaen"/>
                          <w:lang w:val="en-GB"/>
                        </w:rPr>
                        <w:t>Subscribers:</w:t>
                      </w:r>
                    </w:p>
                    <w:p w:rsidR="00492C49" w:rsidRPr="00D04DD0" w:rsidRDefault="00492C49" w:rsidP="001E71B5">
                      <w:pPr>
                        <w:spacing w:after="0" w:line="240" w:lineRule="auto"/>
                        <w:ind w:left="720"/>
                        <w:jc w:val="center"/>
                        <w:rPr>
                          <w:rFonts w:ascii="Sylfaen" w:hAnsi="Sylfaen"/>
                          <w:lang w:val="en-GB"/>
                        </w:rPr>
                      </w:pPr>
                      <w:r w:rsidRPr="00D04DD0">
                        <w:rPr>
                          <w:rFonts w:ascii="Sylfaen" w:hAnsi="Sylfaen"/>
                          <w:lang w:val="en-GB"/>
                        </w:rPr>
                        <w:t xml:space="preserve">Mobile telephony: </w:t>
                      </w:r>
                      <w:r>
                        <w:rPr>
                          <w:rFonts w:ascii="Sylfaen" w:hAnsi="Sylfaen"/>
                          <w:lang w:val="en-GB"/>
                        </w:rPr>
                        <w:t xml:space="preserve">5.6 </w:t>
                      </w:r>
                      <w:r w:rsidRPr="00D04DD0">
                        <w:rPr>
                          <w:rFonts w:ascii="Sylfaen" w:hAnsi="Sylfaen"/>
                          <w:lang w:val="en-GB"/>
                        </w:rPr>
                        <w:t>million</w:t>
                      </w:r>
                    </w:p>
                    <w:p w:rsidR="00492C49" w:rsidRPr="00D04DD0" w:rsidRDefault="00492C49" w:rsidP="001E71B5">
                      <w:pPr>
                        <w:spacing w:after="0" w:line="240" w:lineRule="auto"/>
                        <w:ind w:left="720"/>
                        <w:jc w:val="center"/>
                        <w:rPr>
                          <w:rFonts w:ascii="Sylfaen" w:hAnsi="Sylfaen"/>
                          <w:lang w:val="en-GB"/>
                        </w:rPr>
                      </w:pPr>
                      <w:r>
                        <w:rPr>
                          <w:rFonts w:ascii="Sylfaen" w:hAnsi="Sylfaen"/>
                          <w:lang w:val="en-GB"/>
                        </w:rPr>
                        <w:t>Fixed (wired &amp; wireless) telephony: 0.95</w:t>
                      </w:r>
                      <w:r w:rsidRPr="00D04DD0">
                        <w:rPr>
                          <w:rFonts w:ascii="Sylfaen" w:hAnsi="Sylfaen"/>
                          <w:lang w:val="en-GB"/>
                        </w:rPr>
                        <w:t xml:space="preserve"> million</w:t>
                      </w:r>
                    </w:p>
                    <w:p w:rsidR="00492C49" w:rsidRPr="00D04DD0" w:rsidRDefault="00492C49" w:rsidP="001E71B5">
                      <w:pPr>
                        <w:spacing w:after="0" w:line="240" w:lineRule="auto"/>
                        <w:ind w:left="720"/>
                        <w:jc w:val="center"/>
                        <w:rPr>
                          <w:rFonts w:ascii="Sylfaen" w:hAnsi="Sylfaen"/>
                          <w:lang w:val="en-GB"/>
                        </w:rPr>
                      </w:pPr>
                      <w:r>
                        <w:rPr>
                          <w:rFonts w:ascii="Sylfaen" w:hAnsi="Sylfaen"/>
                          <w:lang w:val="en-GB"/>
                        </w:rPr>
                        <w:t>Fixed (wired &amp; wireless) Internet</w:t>
                      </w:r>
                      <w:r w:rsidRPr="00D04DD0">
                        <w:rPr>
                          <w:rFonts w:ascii="Sylfaen" w:hAnsi="Sylfaen"/>
                          <w:lang w:val="en-GB"/>
                        </w:rPr>
                        <w:t>: 0.6</w:t>
                      </w:r>
                      <w:r>
                        <w:rPr>
                          <w:rFonts w:ascii="Sylfaen" w:hAnsi="Sylfaen"/>
                          <w:lang w:val="en-GB"/>
                        </w:rPr>
                        <w:t>3</w:t>
                      </w:r>
                      <w:r w:rsidRPr="00D04DD0">
                        <w:rPr>
                          <w:rFonts w:ascii="Sylfaen" w:hAnsi="Sylfaen"/>
                          <w:lang w:val="en-GB"/>
                        </w:rPr>
                        <w:t xml:space="preserve"> million</w:t>
                      </w:r>
                    </w:p>
                    <w:p w:rsidR="00492C49" w:rsidRPr="009127BC" w:rsidRDefault="00492C49" w:rsidP="001E71B5">
                      <w:pPr>
                        <w:spacing w:after="0"/>
                        <w:jc w:val="center"/>
                        <w:rPr>
                          <w:rFonts w:ascii="Sylfaen" w:hAnsi="Sylfaen"/>
                          <w:lang w:val="en-GB"/>
                        </w:rPr>
                      </w:pPr>
                      <w:r>
                        <w:rPr>
                          <w:rFonts w:ascii="Sylfaen" w:hAnsi="Sylfaen"/>
                          <w:lang w:val="en-GB"/>
                        </w:rPr>
                        <w:t>The major players</w:t>
                      </w:r>
                      <w:r w:rsidRPr="009127BC">
                        <w:rPr>
                          <w:rFonts w:ascii="Sylfaen" w:hAnsi="Sylfaen"/>
                          <w:lang w:val="en-GB"/>
                        </w:rPr>
                        <w:t>:</w:t>
                      </w:r>
                    </w:p>
                    <w:p w:rsidR="00492C49" w:rsidRPr="009127BC" w:rsidRDefault="00492C49" w:rsidP="00120387">
                      <w:pPr>
                        <w:pStyle w:val="ListParagraph"/>
                        <w:numPr>
                          <w:ilvl w:val="0"/>
                          <w:numId w:val="24"/>
                        </w:numPr>
                        <w:spacing w:before="0" w:beforeAutospacing="0" w:after="0" w:afterAutospacing="0"/>
                        <w:jc w:val="center"/>
                        <w:rPr>
                          <w:rFonts w:ascii="Sylfaen" w:hAnsi="Sylfaen"/>
                          <w:sz w:val="22"/>
                          <w:szCs w:val="22"/>
                        </w:rPr>
                      </w:pPr>
                      <w:r w:rsidRPr="009127BC">
                        <w:rPr>
                          <w:rFonts w:ascii="Sylfaen" w:hAnsi="Sylfaen"/>
                          <w:sz w:val="22"/>
                          <w:szCs w:val="22"/>
                        </w:rPr>
                        <w:t>Fixed telephony and infrastructure provider:</w:t>
                      </w:r>
                    </w:p>
                    <w:p w:rsidR="00492C49" w:rsidRDefault="00492C49" w:rsidP="001E71B5">
                      <w:pPr>
                        <w:ind w:left="720"/>
                        <w:jc w:val="center"/>
                        <w:rPr>
                          <w:rFonts w:ascii="Sylfaen" w:hAnsi="Sylfaen"/>
                          <w:lang w:val="en-GB"/>
                        </w:rPr>
                      </w:pPr>
                      <w:r>
                        <w:rPr>
                          <w:rFonts w:ascii="Sylfaen" w:hAnsi="Sylfaen"/>
                          <w:lang w:val="en-GB"/>
                        </w:rPr>
                        <w:t xml:space="preserve">JSC </w:t>
                      </w:r>
                      <w:proofErr w:type="spellStart"/>
                      <w:r>
                        <w:rPr>
                          <w:rFonts w:ascii="Sylfaen" w:hAnsi="Sylfaen"/>
                          <w:lang w:val="en-GB"/>
                        </w:rPr>
                        <w:t>Silknet</w:t>
                      </w:r>
                      <w:proofErr w:type="spellEnd"/>
                      <w:r>
                        <w:rPr>
                          <w:rFonts w:ascii="Sylfaen" w:hAnsi="Sylfaen"/>
                          <w:lang w:val="en-GB"/>
                        </w:rPr>
                        <w:t xml:space="preserve">, Ltd </w:t>
                      </w:r>
                      <w:proofErr w:type="spellStart"/>
                      <w:r>
                        <w:rPr>
                          <w:rFonts w:ascii="Sylfaen" w:hAnsi="Sylfaen"/>
                          <w:lang w:val="en-GB"/>
                        </w:rPr>
                        <w:t>Akhali</w:t>
                      </w:r>
                      <w:proofErr w:type="spellEnd"/>
                      <w:r>
                        <w:rPr>
                          <w:rFonts w:ascii="Sylfaen" w:hAnsi="Sylfaen"/>
                          <w:lang w:val="en-GB"/>
                        </w:rPr>
                        <w:t xml:space="preserve"> </w:t>
                      </w:r>
                      <w:proofErr w:type="spellStart"/>
                      <w:r>
                        <w:rPr>
                          <w:rFonts w:ascii="Sylfaen" w:hAnsi="Sylfaen"/>
                          <w:lang w:val="en-GB"/>
                        </w:rPr>
                        <w:t>Kselebi</w:t>
                      </w:r>
                      <w:proofErr w:type="spellEnd"/>
                      <w:r>
                        <w:rPr>
                          <w:rFonts w:ascii="Sylfaen" w:hAnsi="Sylfaen"/>
                          <w:lang w:val="en-GB"/>
                        </w:rPr>
                        <w:t xml:space="preserve">, Ltd </w:t>
                      </w:r>
                      <w:proofErr w:type="spellStart"/>
                      <w:r>
                        <w:rPr>
                          <w:rFonts w:ascii="Sylfaen" w:hAnsi="Sylfaen"/>
                          <w:lang w:val="en-GB"/>
                        </w:rPr>
                        <w:t>MagtiCom</w:t>
                      </w:r>
                      <w:proofErr w:type="spellEnd"/>
                      <w:r>
                        <w:rPr>
                          <w:rFonts w:ascii="Sylfaen" w:hAnsi="Sylfaen"/>
                          <w:lang w:val="en-GB"/>
                        </w:rPr>
                        <w:t>, Ltd Caucasus Online, Ltd CGC.</w:t>
                      </w:r>
                    </w:p>
                    <w:p w:rsidR="00492C49" w:rsidRPr="009127BC" w:rsidRDefault="00492C49" w:rsidP="00120387">
                      <w:pPr>
                        <w:pStyle w:val="ListParagraph"/>
                        <w:numPr>
                          <w:ilvl w:val="0"/>
                          <w:numId w:val="25"/>
                        </w:numPr>
                        <w:spacing w:before="0" w:beforeAutospacing="0" w:after="0" w:afterAutospacing="0"/>
                        <w:jc w:val="center"/>
                        <w:rPr>
                          <w:rFonts w:ascii="Sylfaen" w:hAnsi="Sylfaen"/>
                          <w:sz w:val="22"/>
                          <w:szCs w:val="22"/>
                        </w:rPr>
                      </w:pPr>
                      <w:r w:rsidRPr="009127BC">
                        <w:rPr>
                          <w:rFonts w:ascii="Sylfaen" w:hAnsi="Sylfaen"/>
                          <w:sz w:val="22"/>
                          <w:szCs w:val="22"/>
                        </w:rPr>
                        <w:t>Mobile Telephony</w:t>
                      </w:r>
                      <w:r>
                        <w:rPr>
                          <w:rFonts w:ascii="Sylfaen" w:hAnsi="Sylfaen"/>
                          <w:sz w:val="22"/>
                          <w:szCs w:val="22"/>
                        </w:rPr>
                        <w:t>:</w:t>
                      </w:r>
                    </w:p>
                    <w:p w:rsidR="00492C49" w:rsidRDefault="00492C49" w:rsidP="001E71B5">
                      <w:pPr>
                        <w:spacing w:line="240" w:lineRule="auto"/>
                        <w:ind w:left="720"/>
                        <w:jc w:val="center"/>
                        <w:rPr>
                          <w:rFonts w:ascii="Sylfaen" w:hAnsi="Sylfaen"/>
                          <w:lang w:val="en-GB"/>
                        </w:rPr>
                      </w:pPr>
                      <w:r>
                        <w:rPr>
                          <w:rFonts w:ascii="Sylfaen" w:hAnsi="Sylfaen"/>
                          <w:lang w:val="en-GB"/>
                        </w:rPr>
                        <w:t xml:space="preserve">Ltd </w:t>
                      </w:r>
                      <w:proofErr w:type="spellStart"/>
                      <w:r>
                        <w:rPr>
                          <w:rFonts w:ascii="Sylfaen" w:hAnsi="Sylfaen"/>
                          <w:lang w:val="en-GB"/>
                        </w:rPr>
                        <w:t>MagtiCom</w:t>
                      </w:r>
                      <w:proofErr w:type="spellEnd"/>
                      <w:r>
                        <w:rPr>
                          <w:rFonts w:ascii="Sylfaen" w:hAnsi="Sylfaen"/>
                          <w:lang w:val="en-GB"/>
                        </w:rPr>
                        <w:t xml:space="preserve">, Ltd </w:t>
                      </w:r>
                      <w:proofErr w:type="spellStart"/>
                      <w:r>
                        <w:rPr>
                          <w:rFonts w:ascii="Sylfaen" w:hAnsi="Sylfaen"/>
                          <w:lang w:val="en-GB"/>
                        </w:rPr>
                        <w:t>Geocell</w:t>
                      </w:r>
                      <w:proofErr w:type="spellEnd"/>
                      <w:r>
                        <w:rPr>
                          <w:rFonts w:ascii="Sylfaen" w:hAnsi="Sylfaen"/>
                          <w:lang w:val="en-GB"/>
                        </w:rPr>
                        <w:t xml:space="preserve">, Ltd </w:t>
                      </w:r>
                      <w:proofErr w:type="spellStart"/>
                      <w:r>
                        <w:rPr>
                          <w:rFonts w:ascii="Sylfaen" w:hAnsi="Sylfaen"/>
                          <w:lang w:val="en-GB"/>
                        </w:rPr>
                        <w:t>Mobitel</w:t>
                      </w:r>
                      <w:proofErr w:type="spellEnd"/>
                      <w:r>
                        <w:rPr>
                          <w:rFonts w:ascii="Sylfaen" w:hAnsi="Sylfaen"/>
                          <w:lang w:val="en-GB"/>
                        </w:rPr>
                        <w:t xml:space="preserve">, JSC </w:t>
                      </w:r>
                      <w:proofErr w:type="spellStart"/>
                      <w:r>
                        <w:rPr>
                          <w:rFonts w:ascii="Sylfaen" w:hAnsi="Sylfaen"/>
                          <w:lang w:val="en-GB"/>
                        </w:rPr>
                        <w:t>Silknet</w:t>
                      </w:r>
                      <w:proofErr w:type="spellEnd"/>
                      <w:r>
                        <w:rPr>
                          <w:rFonts w:ascii="Sylfaen" w:hAnsi="Sylfaen"/>
                          <w:lang w:val="en-GB"/>
                        </w:rPr>
                        <w:t>.</w:t>
                      </w:r>
                    </w:p>
                    <w:p w:rsidR="00492C49" w:rsidRPr="009127BC" w:rsidRDefault="00492C49" w:rsidP="00120387">
                      <w:pPr>
                        <w:pStyle w:val="ListParagraph"/>
                        <w:numPr>
                          <w:ilvl w:val="0"/>
                          <w:numId w:val="25"/>
                        </w:numPr>
                        <w:spacing w:before="0" w:beforeAutospacing="0" w:after="200" w:afterAutospacing="0"/>
                        <w:jc w:val="center"/>
                        <w:rPr>
                          <w:rFonts w:ascii="Sylfaen" w:hAnsi="Sylfaen"/>
                          <w:sz w:val="22"/>
                          <w:szCs w:val="22"/>
                        </w:rPr>
                      </w:pPr>
                      <w:r w:rsidRPr="009127BC">
                        <w:rPr>
                          <w:rFonts w:ascii="Sylfaen" w:hAnsi="Sylfaen"/>
                          <w:sz w:val="22"/>
                          <w:szCs w:val="22"/>
                        </w:rPr>
                        <w:t>Intern</w:t>
                      </w:r>
                      <w:r>
                        <w:rPr>
                          <w:rFonts w:ascii="Sylfaen" w:hAnsi="Sylfaen"/>
                          <w:sz w:val="22"/>
                          <w:szCs w:val="22"/>
                        </w:rPr>
                        <w:t>e</w:t>
                      </w:r>
                      <w:r w:rsidRPr="009127BC">
                        <w:rPr>
                          <w:rFonts w:ascii="Sylfaen" w:hAnsi="Sylfaen"/>
                          <w:sz w:val="22"/>
                          <w:szCs w:val="22"/>
                        </w:rPr>
                        <w:t>t Service Provi</w:t>
                      </w:r>
                      <w:r>
                        <w:rPr>
                          <w:rFonts w:ascii="Sylfaen" w:hAnsi="Sylfaen"/>
                          <w:sz w:val="22"/>
                          <w:szCs w:val="22"/>
                        </w:rPr>
                        <w:t>d</w:t>
                      </w:r>
                      <w:r w:rsidRPr="009127BC">
                        <w:rPr>
                          <w:rFonts w:ascii="Sylfaen" w:hAnsi="Sylfaen"/>
                          <w:sz w:val="22"/>
                          <w:szCs w:val="22"/>
                        </w:rPr>
                        <w:t>ers</w:t>
                      </w:r>
                      <w:r>
                        <w:rPr>
                          <w:rFonts w:ascii="Sylfaen" w:hAnsi="Sylfaen"/>
                          <w:sz w:val="22"/>
                          <w:szCs w:val="22"/>
                        </w:rPr>
                        <w:t>:</w:t>
                      </w:r>
                    </w:p>
                    <w:p w:rsidR="00492C49" w:rsidRDefault="00492C49" w:rsidP="001E71B5">
                      <w:pPr>
                        <w:spacing w:after="0" w:line="240" w:lineRule="auto"/>
                        <w:ind w:left="720"/>
                        <w:jc w:val="center"/>
                        <w:rPr>
                          <w:rFonts w:ascii="Sylfaen" w:hAnsi="Sylfaen"/>
                          <w:lang w:val="en-GB"/>
                        </w:rPr>
                      </w:pPr>
                      <w:r>
                        <w:rPr>
                          <w:rFonts w:ascii="Sylfaen" w:hAnsi="Sylfaen"/>
                          <w:lang w:val="en-GB"/>
                        </w:rPr>
                        <w:t xml:space="preserve">JSC </w:t>
                      </w:r>
                      <w:proofErr w:type="spellStart"/>
                      <w:r>
                        <w:rPr>
                          <w:rFonts w:ascii="Sylfaen" w:hAnsi="Sylfaen"/>
                          <w:lang w:val="en-GB"/>
                        </w:rPr>
                        <w:t>Silknet</w:t>
                      </w:r>
                      <w:proofErr w:type="spellEnd"/>
                      <w:r>
                        <w:rPr>
                          <w:rFonts w:ascii="Sylfaen" w:hAnsi="Sylfaen"/>
                          <w:lang w:val="en-GB"/>
                        </w:rPr>
                        <w:t xml:space="preserve">, Ltd </w:t>
                      </w:r>
                      <w:proofErr w:type="spellStart"/>
                      <w:r>
                        <w:rPr>
                          <w:rFonts w:ascii="Sylfaen" w:hAnsi="Sylfaen"/>
                          <w:lang w:val="en-GB"/>
                        </w:rPr>
                        <w:t>Akhali</w:t>
                      </w:r>
                      <w:proofErr w:type="spellEnd"/>
                      <w:r>
                        <w:rPr>
                          <w:rFonts w:ascii="Sylfaen" w:hAnsi="Sylfaen"/>
                          <w:lang w:val="en-GB"/>
                        </w:rPr>
                        <w:t xml:space="preserve"> </w:t>
                      </w:r>
                      <w:proofErr w:type="spellStart"/>
                      <w:r>
                        <w:rPr>
                          <w:rFonts w:ascii="Sylfaen" w:hAnsi="Sylfaen"/>
                          <w:lang w:val="en-GB"/>
                        </w:rPr>
                        <w:t>Kselebi</w:t>
                      </w:r>
                      <w:proofErr w:type="spellEnd"/>
                      <w:r>
                        <w:rPr>
                          <w:rFonts w:ascii="Sylfaen" w:hAnsi="Sylfaen"/>
                          <w:lang w:val="en-GB"/>
                        </w:rPr>
                        <w:t>, Ltd CGC, Ltd Caucasus Online</w:t>
                      </w:r>
                    </w:p>
                    <w:p w:rsidR="00492C49" w:rsidRDefault="00492C49" w:rsidP="001E71B5">
                      <w:pPr>
                        <w:spacing w:after="0"/>
                        <w:jc w:val="center"/>
                        <w:rPr>
                          <w:rFonts w:ascii="Sylfaen" w:hAnsi="Sylfaen"/>
                          <w:lang w:val="en-GB"/>
                        </w:rPr>
                      </w:pPr>
                    </w:p>
                    <w:p w:rsidR="00492C49" w:rsidRPr="00FF5B81" w:rsidRDefault="00492C49" w:rsidP="001E71B5">
                      <w:pPr>
                        <w:jc w:val="center"/>
                        <w:rPr>
                          <w:rFonts w:ascii="Sylfaen" w:hAnsi="Sylfaen"/>
                          <w:sz w:val="20"/>
                          <w:szCs w:val="20"/>
                          <w:lang w:val="en-GB"/>
                        </w:rPr>
                      </w:pPr>
                      <w:r w:rsidRPr="00FF5B81">
                        <w:rPr>
                          <w:rFonts w:ascii="Sylfaen" w:hAnsi="Sylfaen"/>
                          <w:sz w:val="20"/>
                          <w:szCs w:val="20"/>
                          <w:lang w:val="en-GB"/>
                        </w:rPr>
                        <w:t>Source: Geostat.ge; Analytics.gncc.ge</w:t>
                      </w:r>
                    </w:p>
                  </w:txbxContent>
                </v:textbox>
                <w10:wrap type="square" anchorx="margin" anchory="margin"/>
              </v:shape>
            </w:pict>
          </mc:Fallback>
        </mc:AlternateContent>
      </w:r>
    </w:p>
    <w:p w:rsidR="006E2223" w:rsidRPr="00D12316" w:rsidRDefault="00BF70D9" w:rsidP="005048DC">
      <w:pPr>
        <w:pStyle w:val="ListParagraph"/>
        <w:numPr>
          <w:ilvl w:val="2"/>
          <w:numId w:val="1"/>
        </w:numPr>
        <w:spacing w:line="20" w:lineRule="atLeast"/>
        <w:ind w:right="-5"/>
        <w:jc w:val="both"/>
        <w:outlineLvl w:val="0"/>
        <w:rPr>
          <w:rFonts w:ascii="Sylfaen" w:hAnsi="Sylfaen"/>
          <w:b/>
          <w:bCs/>
          <w:sz w:val="22"/>
          <w:szCs w:val="22"/>
        </w:rPr>
      </w:pPr>
      <w:r w:rsidRPr="00D12316">
        <w:rPr>
          <w:rFonts w:ascii="Sylfaen" w:hAnsi="Sylfaen"/>
          <w:b/>
          <w:bCs/>
          <w:sz w:val="22"/>
          <w:szCs w:val="22"/>
        </w:rPr>
        <w:t>Country Background</w:t>
      </w:r>
    </w:p>
    <w:p w:rsidR="006E2223" w:rsidRPr="00D12316" w:rsidRDefault="006E2223" w:rsidP="005048DC">
      <w:pPr>
        <w:pStyle w:val="ListParagraph"/>
        <w:spacing w:line="20" w:lineRule="atLeast"/>
        <w:ind w:left="1260" w:right="-5" w:firstLine="0"/>
        <w:jc w:val="both"/>
        <w:outlineLvl w:val="0"/>
        <w:rPr>
          <w:rFonts w:ascii="Sylfaen" w:hAnsi="Sylfaen"/>
          <w:b/>
          <w:bCs/>
          <w:sz w:val="22"/>
          <w:szCs w:val="22"/>
          <w:highlight w:val="yellow"/>
        </w:rPr>
      </w:pPr>
    </w:p>
    <w:p w:rsidR="006E2223" w:rsidRPr="00D12316" w:rsidRDefault="006E2223" w:rsidP="005048DC">
      <w:pPr>
        <w:pStyle w:val="ListParagraph"/>
        <w:spacing w:line="20" w:lineRule="atLeast"/>
        <w:ind w:left="90" w:right="-5" w:firstLine="0"/>
        <w:jc w:val="both"/>
        <w:outlineLvl w:val="0"/>
        <w:rPr>
          <w:rFonts w:ascii="Sylfaen" w:hAnsi="Sylfaen"/>
          <w:b/>
          <w:bCs/>
          <w:sz w:val="22"/>
          <w:szCs w:val="22"/>
          <w:highlight w:val="yellow"/>
        </w:rPr>
      </w:pPr>
    </w:p>
    <w:p w:rsidR="00E76A3D" w:rsidRPr="00D12316" w:rsidRDefault="00E76A3D" w:rsidP="005048DC">
      <w:pPr>
        <w:pStyle w:val="ListParagraph"/>
        <w:spacing w:line="20" w:lineRule="atLeast"/>
        <w:ind w:left="1260" w:right="-5" w:firstLine="0"/>
        <w:jc w:val="both"/>
        <w:outlineLvl w:val="0"/>
        <w:rPr>
          <w:rFonts w:ascii="Sylfaen" w:hAnsi="Sylfaen"/>
          <w:b/>
          <w:bCs/>
          <w:sz w:val="22"/>
          <w:szCs w:val="22"/>
        </w:rPr>
      </w:pPr>
    </w:p>
    <w:p w:rsidR="00814AB0" w:rsidRPr="00D12316" w:rsidRDefault="00BF70D9" w:rsidP="005048DC">
      <w:pPr>
        <w:pStyle w:val="ListParagraph"/>
        <w:numPr>
          <w:ilvl w:val="2"/>
          <w:numId w:val="1"/>
        </w:numPr>
        <w:spacing w:line="20" w:lineRule="atLeast"/>
        <w:ind w:right="-5"/>
        <w:jc w:val="both"/>
        <w:outlineLvl w:val="0"/>
        <w:rPr>
          <w:rFonts w:ascii="Sylfaen" w:hAnsi="Sylfaen"/>
          <w:b/>
          <w:bCs/>
          <w:sz w:val="22"/>
          <w:szCs w:val="22"/>
        </w:rPr>
      </w:pPr>
      <w:bookmarkStart w:id="0" w:name="_Toc371236710"/>
      <w:r w:rsidRPr="00D12316">
        <w:rPr>
          <w:rFonts w:ascii="Sylfaen" w:hAnsi="Sylfaen"/>
          <w:b/>
          <w:bCs/>
          <w:sz w:val="22"/>
          <w:szCs w:val="22"/>
        </w:rPr>
        <w:tab/>
        <w:t>Telecommunications sector background</w:t>
      </w:r>
      <w:bookmarkEnd w:id="0"/>
    </w:p>
    <w:p w:rsidR="00814AB0" w:rsidRPr="00D12316" w:rsidRDefault="00814AB0" w:rsidP="005048DC">
      <w:pPr>
        <w:tabs>
          <w:tab w:val="left" w:pos="0"/>
        </w:tabs>
        <w:spacing w:before="120"/>
        <w:ind w:right="-5"/>
        <w:jc w:val="both"/>
        <w:rPr>
          <w:rFonts w:ascii="Sylfaen" w:hAnsi="Sylfaen" w:cs="Arial"/>
        </w:rPr>
      </w:pPr>
      <w:r w:rsidRPr="00D12316">
        <w:rPr>
          <w:rFonts w:ascii="Sylfaen" w:hAnsi="Sylfaen" w:cs="Arial"/>
        </w:rPr>
        <w:t>Georgia fully liberalized its market for telecommunications in 2004</w:t>
      </w:r>
      <w:r w:rsidR="00D31A30">
        <w:rPr>
          <w:rFonts w:ascii="Sylfaen" w:hAnsi="Sylfaen" w:cs="Arial"/>
        </w:rPr>
        <w:t>.</w:t>
      </w:r>
      <w:r w:rsidRPr="00D12316">
        <w:rPr>
          <w:rFonts w:ascii="Sylfaen" w:hAnsi="Sylfaen" w:cs="Arial"/>
        </w:rPr>
        <w:t xml:space="preserve"> </w:t>
      </w:r>
      <w:r w:rsidR="00A01ED8">
        <w:rPr>
          <w:rFonts w:ascii="Sylfaen" w:hAnsi="Sylfaen" w:cs="Arial"/>
        </w:rPr>
        <w:t xml:space="preserve">The national incumbent operator </w:t>
      </w:r>
      <w:r w:rsidRPr="00D12316">
        <w:rPr>
          <w:rFonts w:ascii="Sylfaen" w:hAnsi="Sylfaen" w:cs="Arial"/>
        </w:rPr>
        <w:t>“</w:t>
      </w:r>
      <w:proofErr w:type="spellStart"/>
      <w:r w:rsidRPr="00D12316">
        <w:rPr>
          <w:rFonts w:ascii="Sylfaen" w:hAnsi="Sylfaen" w:cs="Arial"/>
        </w:rPr>
        <w:t>Elektrokavshiri</w:t>
      </w:r>
      <w:proofErr w:type="spellEnd"/>
      <w:r w:rsidRPr="00D12316">
        <w:rPr>
          <w:rFonts w:ascii="Sylfaen" w:hAnsi="Sylfaen" w:cs="Arial"/>
        </w:rPr>
        <w:t xml:space="preserve">”, now owned by </w:t>
      </w:r>
      <w:r w:rsidR="002835A0" w:rsidRPr="00D12316">
        <w:rPr>
          <w:rFonts w:ascii="Sylfaen" w:hAnsi="Sylfaen" w:cs="Arial"/>
        </w:rPr>
        <w:t xml:space="preserve">JSC </w:t>
      </w:r>
      <w:proofErr w:type="spellStart"/>
      <w:r w:rsidR="002835A0" w:rsidRPr="00D12316">
        <w:rPr>
          <w:rFonts w:ascii="Sylfaen" w:hAnsi="Sylfaen" w:cs="Arial"/>
        </w:rPr>
        <w:t>Silknet</w:t>
      </w:r>
      <w:proofErr w:type="spellEnd"/>
      <w:r w:rsidRPr="00D12316">
        <w:rPr>
          <w:rFonts w:ascii="Sylfaen" w:hAnsi="Sylfaen" w:cs="Arial"/>
        </w:rPr>
        <w:t xml:space="preserve"> offers: fixed, fixed wireless and mobile telephony services, internet service and IPTV services.  The development history and current trend of Georgian telecom market is following: </w:t>
      </w:r>
    </w:p>
    <w:p w:rsidR="00814AB0" w:rsidRPr="00D12316" w:rsidRDefault="00BF70D9" w:rsidP="005048DC">
      <w:pPr>
        <w:tabs>
          <w:tab w:val="left" w:pos="0"/>
        </w:tabs>
        <w:spacing w:before="120"/>
        <w:ind w:right="-5"/>
        <w:jc w:val="both"/>
        <w:rPr>
          <w:rStyle w:val="hps"/>
          <w:rFonts w:ascii="Sylfaen" w:hAnsi="Sylfaen"/>
        </w:rPr>
      </w:pPr>
      <w:r w:rsidRPr="00D12316">
        <w:rPr>
          <w:rFonts w:ascii="Sylfaen" w:hAnsi="Sylfaen"/>
        </w:rPr>
        <w:t xml:space="preserve">Revenue received from </w:t>
      </w:r>
      <w:r w:rsidRPr="00D12316">
        <w:rPr>
          <w:rStyle w:val="hps"/>
          <w:rFonts w:ascii="Sylfaen" w:hAnsi="Sylfaen"/>
        </w:rPr>
        <w:t>retail</w:t>
      </w:r>
      <w:r w:rsidRPr="00D12316">
        <w:rPr>
          <w:rFonts w:ascii="Sylfaen" w:hAnsi="Sylfaen"/>
        </w:rPr>
        <w:t xml:space="preserve"> </w:t>
      </w:r>
      <w:r w:rsidRPr="00D12316">
        <w:rPr>
          <w:rStyle w:val="hps"/>
          <w:rFonts w:ascii="Sylfaen" w:hAnsi="Sylfaen"/>
        </w:rPr>
        <w:t>segment</w:t>
      </w:r>
      <w:r w:rsidRPr="00D12316">
        <w:rPr>
          <w:rFonts w:ascii="Sylfaen" w:hAnsi="Sylfaen"/>
        </w:rPr>
        <w:t xml:space="preserve"> of the </w:t>
      </w:r>
      <w:r w:rsidRPr="00D12316">
        <w:rPr>
          <w:rStyle w:val="hps"/>
          <w:rFonts w:ascii="Sylfaen" w:hAnsi="Sylfaen"/>
        </w:rPr>
        <w:t>telecommunication</w:t>
      </w:r>
      <w:r w:rsidRPr="00D12316">
        <w:rPr>
          <w:rFonts w:ascii="Sylfaen" w:hAnsi="Sylfaen"/>
        </w:rPr>
        <w:t xml:space="preserve"> </w:t>
      </w:r>
      <w:r w:rsidRPr="00D12316">
        <w:rPr>
          <w:rStyle w:val="hps"/>
          <w:rFonts w:ascii="Sylfaen" w:hAnsi="Sylfaen"/>
        </w:rPr>
        <w:t>services</w:t>
      </w:r>
      <w:r w:rsidR="00B7276F" w:rsidRPr="00D12316">
        <w:rPr>
          <w:rStyle w:val="hps"/>
          <w:rFonts w:ascii="Sylfaen" w:hAnsi="Sylfaen"/>
        </w:rPr>
        <w:t xml:space="preserve"> (mobile telephony, fixed telephony, internet access)</w:t>
      </w:r>
      <w:r w:rsidRPr="00D12316">
        <w:rPr>
          <w:rStyle w:val="hps"/>
          <w:rFonts w:ascii="Sylfaen" w:hAnsi="Sylfaen"/>
        </w:rPr>
        <w:t xml:space="preserve"> in 201</w:t>
      </w:r>
      <w:r w:rsidR="00B7276F" w:rsidRPr="00D12316">
        <w:rPr>
          <w:rStyle w:val="hps"/>
          <w:rFonts w:ascii="Sylfaen" w:hAnsi="Sylfaen"/>
        </w:rPr>
        <w:t>4</w:t>
      </w:r>
      <w:r w:rsidRPr="00D12316">
        <w:rPr>
          <w:rFonts w:ascii="Sylfaen" w:hAnsi="Sylfaen"/>
        </w:rPr>
        <w:t xml:space="preserve"> </w:t>
      </w:r>
      <w:r w:rsidRPr="00D12316">
        <w:rPr>
          <w:rStyle w:val="hps"/>
          <w:rFonts w:ascii="Sylfaen" w:hAnsi="Sylfaen"/>
        </w:rPr>
        <w:t>amounted to</w:t>
      </w:r>
      <w:r w:rsidRPr="00D12316">
        <w:rPr>
          <w:rFonts w:ascii="Sylfaen" w:hAnsi="Sylfaen"/>
        </w:rPr>
        <w:t xml:space="preserve"> </w:t>
      </w:r>
      <w:r w:rsidRPr="00D12316">
        <w:rPr>
          <w:rStyle w:val="hps"/>
          <w:rFonts w:ascii="Sylfaen" w:hAnsi="Sylfaen"/>
        </w:rPr>
        <w:t>7</w:t>
      </w:r>
      <w:r w:rsidR="00B7276F" w:rsidRPr="00D12316">
        <w:rPr>
          <w:rStyle w:val="hps"/>
          <w:rFonts w:ascii="Sylfaen" w:hAnsi="Sylfaen"/>
        </w:rPr>
        <w:t>40</w:t>
      </w:r>
      <w:r w:rsidRPr="00D12316">
        <w:rPr>
          <w:rFonts w:ascii="Sylfaen" w:hAnsi="Sylfaen"/>
        </w:rPr>
        <w:t xml:space="preserve"> </w:t>
      </w:r>
      <w:r w:rsidRPr="00D12316">
        <w:rPr>
          <w:rStyle w:val="hps"/>
          <w:rFonts w:ascii="Sylfaen" w:hAnsi="Sylfaen"/>
        </w:rPr>
        <w:t xml:space="preserve">million </w:t>
      </w:r>
      <w:r w:rsidR="009D305E">
        <w:rPr>
          <w:rStyle w:val="hps"/>
          <w:rFonts w:ascii="Sylfaen" w:hAnsi="Sylfaen"/>
        </w:rPr>
        <w:t>GEL</w:t>
      </w:r>
      <w:r w:rsidR="00B7276F" w:rsidRPr="00D12316">
        <w:rPr>
          <w:rFonts w:ascii="Sylfaen" w:hAnsi="Sylfaen"/>
        </w:rPr>
        <w:t xml:space="preserve">. </w:t>
      </w:r>
    </w:p>
    <w:p w:rsidR="00814AB0" w:rsidRPr="00D12316" w:rsidRDefault="00814AB0" w:rsidP="005048DC">
      <w:pPr>
        <w:tabs>
          <w:tab w:val="left" w:pos="270"/>
        </w:tabs>
        <w:spacing w:before="120"/>
        <w:ind w:left="2610" w:right="-5"/>
        <w:jc w:val="both"/>
        <w:rPr>
          <w:rFonts w:ascii="Sylfaen" w:hAnsi="Sylfaen" w:cs="Arial"/>
        </w:rPr>
      </w:pPr>
    </w:p>
    <w:p w:rsidR="006C0BD7" w:rsidRPr="00D12316" w:rsidRDefault="006C0BD7" w:rsidP="005048DC">
      <w:pPr>
        <w:tabs>
          <w:tab w:val="left" w:pos="0"/>
        </w:tabs>
        <w:spacing w:before="120"/>
        <w:ind w:right="-5"/>
        <w:jc w:val="both"/>
        <w:rPr>
          <w:rFonts w:ascii="Sylfaen" w:hAnsi="Sylfaen" w:cs="Arial"/>
        </w:rPr>
        <w:sectPr w:rsidR="006C0BD7" w:rsidRPr="00D12316" w:rsidSect="001E71B5">
          <w:footerReference w:type="default" r:id="rId9"/>
          <w:pgSz w:w="11906" w:h="16838"/>
          <w:pgMar w:top="720" w:right="1152" w:bottom="720" w:left="1152" w:header="706" w:footer="461" w:gutter="0"/>
          <w:cols w:space="708"/>
          <w:docGrid w:linePitch="360"/>
        </w:sectPr>
      </w:pPr>
    </w:p>
    <w:p w:rsidR="00814AB0" w:rsidRPr="00D12316" w:rsidRDefault="00814AB0" w:rsidP="005048DC">
      <w:pPr>
        <w:pStyle w:val="ListParagraph"/>
        <w:spacing w:line="20" w:lineRule="atLeast"/>
        <w:ind w:left="1260" w:right="-5" w:firstLine="0"/>
        <w:jc w:val="both"/>
        <w:outlineLvl w:val="0"/>
        <w:rPr>
          <w:rFonts w:ascii="Sylfaen" w:hAnsi="Sylfaen"/>
          <w:b/>
          <w:bCs/>
          <w:sz w:val="22"/>
          <w:szCs w:val="22"/>
          <w:lang w:val="en-US"/>
        </w:rPr>
      </w:pPr>
    </w:p>
    <w:p w:rsidR="00E76A3D" w:rsidRPr="00D12316" w:rsidRDefault="00BF70D9" w:rsidP="005048DC">
      <w:pPr>
        <w:pStyle w:val="ListParagraph"/>
        <w:numPr>
          <w:ilvl w:val="2"/>
          <w:numId w:val="1"/>
        </w:numPr>
        <w:spacing w:line="20" w:lineRule="atLeast"/>
        <w:ind w:right="-5"/>
        <w:jc w:val="both"/>
        <w:outlineLvl w:val="0"/>
        <w:rPr>
          <w:rFonts w:ascii="Sylfaen" w:hAnsi="Sylfaen"/>
          <w:b/>
          <w:bCs/>
          <w:sz w:val="22"/>
          <w:szCs w:val="22"/>
        </w:rPr>
      </w:pPr>
      <w:r w:rsidRPr="00D12316">
        <w:rPr>
          <w:rFonts w:ascii="Sylfaen" w:hAnsi="Sylfaen"/>
          <w:b/>
          <w:bCs/>
          <w:sz w:val="22"/>
          <w:szCs w:val="22"/>
        </w:rPr>
        <w:t>Justification</w:t>
      </w:r>
    </w:p>
    <w:p w:rsidR="00365F0F" w:rsidRPr="00D12316" w:rsidRDefault="00775978" w:rsidP="005048DC">
      <w:pPr>
        <w:spacing w:before="120" w:after="120" w:line="20" w:lineRule="atLeast"/>
        <w:ind w:right="-5"/>
        <w:jc w:val="both"/>
        <w:rPr>
          <w:rFonts w:ascii="Sylfaen" w:hAnsi="Sylfaen"/>
          <w:lang w:val="en-GB"/>
        </w:rPr>
      </w:pPr>
      <w:r>
        <w:rPr>
          <w:rFonts w:ascii="Sylfaen" w:hAnsi="Sylfaen"/>
          <w:lang w:val="en-GB"/>
        </w:rPr>
        <w:t xml:space="preserve">The </w:t>
      </w:r>
      <w:r w:rsidRPr="00D12316">
        <w:rPr>
          <w:rFonts w:ascii="Sylfaen" w:hAnsi="Sylfaen"/>
          <w:lang w:val="en-GB"/>
        </w:rPr>
        <w:t>priorities</w:t>
      </w:r>
      <w:r w:rsidR="009D305E">
        <w:rPr>
          <w:rFonts w:ascii="Sylfaen" w:hAnsi="Sylfaen"/>
          <w:lang w:val="en-GB"/>
        </w:rPr>
        <w:t xml:space="preserve"> of the </w:t>
      </w:r>
      <w:r w:rsidR="00BF70D9" w:rsidRPr="00D12316">
        <w:rPr>
          <w:rFonts w:ascii="Sylfaen" w:hAnsi="Sylfaen"/>
          <w:lang w:val="en-GB"/>
        </w:rPr>
        <w:t xml:space="preserve">GNCC </w:t>
      </w:r>
      <w:r w:rsidR="009D305E">
        <w:rPr>
          <w:rFonts w:ascii="Sylfaen" w:hAnsi="Sylfaen"/>
          <w:lang w:val="en-GB"/>
        </w:rPr>
        <w:t xml:space="preserve">are defined </w:t>
      </w:r>
      <w:r w:rsidR="009D305E" w:rsidRPr="00D12316">
        <w:rPr>
          <w:rFonts w:ascii="Sylfaen" w:hAnsi="Sylfaen"/>
          <w:lang w:val="en-GB"/>
        </w:rPr>
        <w:t xml:space="preserve">in accordance with the government policies and action plan </w:t>
      </w:r>
      <w:r w:rsidR="009D305E">
        <w:rPr>
          <w:rFonts w:ascii="Sylfaen" w:hAnsi="Sylfaen"/>
          <w:lang w:val="en-GB"/>
        </w:rPr>
        <w:t xml:space="preserve">and are fully </w:t>
      </w:r>
      <w:r w:rsidR="009D305E" w:rsidRPr="00D12316">
        <w:rPr>
          <w:rFonts w:ascii="Sylfaen" w:hAnsi="Sylfaen"/>
          <w:lang w:val="en-GB"/>
        </w:rPr>
        <w:t>in line with the EU</w:t>
      </w:r>
      <w:r w:rsidR="009D305E">
        <w:rPr>
          <w:rFonts w:ascii="Sylfaen" w:hAnsi="Sylfaen"/>
          <w:lang w:val="en-GB"/>
        </w:rPr>
        <w:t>-</w:t>
      </w:r>
      <w:r w:rsidR="00114D6D">
        <w:rPr>
          <w:rFonts w:ascii="Sylfaen" w:hAnsi="Sylfaen"/>
          <w:lang w:val="en-GB"/>
        </w:rPr>
        <w:t>Georgia</w:t>
      </w:r>
      <w:r>
        <w:rPr>
          <w:rFonts w:ascii="Sylfaen" w:hAnsi="Sylfaen"/>
          <w:lang w:val="en-GB"/>
        </w:rPr>
        <w:t xml:space="preserve"> </w:t>
      </w:r>
      <w:r w:rsidRPr="00D12316">
        <w:rPr>
          <w:rFonts w:ascii="Sylfaen" w:hAnsi="Sylfaen"/>
          <w:lang w:val="en-GB"/>
        </w:rPr>
        <w:t>Association</w:t>
      </w:r>
      <w:r w:rsidR="009D305E" w:rsidRPr="00D12316">
        <w:rPr>
          <w:rFonts w:ascii="Sylfaen" w:hAnsi="Sylfaen"/>
          <w:lang w:val="en-GB"/>
        </w:rPr>
        <w:t xml:space="preserve"> Agreement</w:t>
      </w:r>
      <w:r w:rsidR="009D305E">
        <w:rPr>
          <w:rFonts w:ascii="Sylfaen" w:hAnsi="Sylfaen"/>
          <w:lang w:val="en-GB"/>
        </w:rPr>
        <w:t xml:space="preserve"> agenda</w:t>
      </w:r>
      <w:r w:rsidR="009D305E" w:rsidRPr="00D12316">
        <w:rPr>
          <w:rFonts w:ascii="Sylfaen" w:hAnsi="Sylfaen"/>
          <w:lang w:val="en-GB"/>
        </w:rPr>
        <w:t>.</w:t>
      </w:r>
      <w:r w:rsidR="009D305E">
        <w:rPr>
          <w:rFonts w:ascii="Sylfaen" w:hAnsi="Sylfaen"/>
          <w:lang w:val="en-GB"/>
        </w:rPr>
        <w:t xml:space="preserve"> </w:t>
      </w:r>
    </w:p>
    <w:p w:rsidR="00365F0F" w:rsidRPr="00D12316" w:rsidRDefault="00BF70D9" w:rsidP="005048DC">
      <w:pPr>
        <w:spacing w:before="120" w:after="120" w:line="20" w:lineRule="atLeast"/>
        <w:ind w:right="-5"/>
        <w:jc w:val="both"/>
        <w:rPr>
          <w:rFonts w:ascii="Sylfaen" w:hAnsi="Sylfaen"/>
          <w:bCs/>
          <w:lang w:val="en-GB"/>
        </w:rPr>
      </w:pPr>
      <w:r w:rsidRPr="00D12316">
        <w:rPr>
          <w:rFonts w:ascii="Sylfaen" w:hAnsi="Sylfaen"/>
          <w:lang w:val="en-GB"/>
        </w:rPr>
        <w:t xml:space="preserve">All obligations defined under respective </w:t>
      </w:r>
      <w:r w:rsidR="009D305E">
        <w:rPr>
          <w:rFonts w:ascii="Sylfaen" w:hAnsi="Sylfaen"/>
          <w:lang w:val="en-GB"/>
        </w:rPr>
        <w:t>s</w:t>
      </w:r>
      <w:r w:rsidR="009D305E" w:rsidRPr="00D12316">
        <w:rPr>
          <w:rFonts w:ascii="Sylfaen" w:hAnsi="Sylfaen"/>
          <w:lang w:val="en-GB"/>
        </w:rPr>
        <w:t xml:space="preserve">ections </w:t>
      </w:r>
      <w:r w:rsidRPr="00D12316">
        <w:rPr>
          <w:rFonts w:ascii="Sylfaen" w:hAnsi="Sylfaen"/>
          <w:lang w:val="en-GB"/>
        </w:rPr>
        <w:t xml:space="preserve">of the Association Agreement for electronic communications </w:t>
      </w:r>
      <w:r w:rsidRPr="00D12316">
        <w:rPr>
          <w:rFonts w:ascii="Sylfaen" w:hAnsi="Sylfaen"/>
          <w:bCs/>
          <w:lang w:val="en-GB"/>
        </w:rPr>
        <w:t xml:space="preserve">(Title IV, Section 5, Sub-Section 5-ANNEX XV-B) fall under GNCC remit and shall be implemented by </w:t>
      </w:r>
      <w:r w:rsidR="009D305E">
        <w:rPr>
          <w:rFonts w:ascii="Sylfaen" w:hAnsi="Sylfaen"/>
          <w:bCs/>
          <w:lang w:val="en-GB"/>
        </w:rPr>
        <w:t xml:space="preserve">the </w:t>
      </w:r>
      <w:r w:rsidRPr="00D12316">
        <w:rPr>
          <w:rFonts w:ascii="Sylfaen" w:hAnsi="Sylfaen"/>
          <w:bCs/>
          <w:lang w:val="en-GB"/>
        </w:rPr>
        <w:t xml:space="preserve">GNCC. Thus, GNCC faces a number of challenges and requires support from the experienced peer institutions from the </w:t>
      </w:r>
      <w:r w:rsidR="009D305E">
        <w:rPr>
          <w:rFonts w:ascii="Sylfaen" w:hAnsi="Sylfaen"/>
          <w:bCs/>
          <w:lang w:val="en-GB"/>
        </w:rPr>
        <w:t>EU M</w:t>
      </w:r>
      <w:r w:rsidRPr="00D12316">
        <w:rPr>
          <w:rFonts w:ascii="Sylfaen" w:hAnsi="Sylfaen"/>
          <w:bCs/>
          <w:lang w:val="en-GB"/>
        </w:rPr>
        <w:t xml:space="preserve">ember States. GNCC priorities </w:t>
      </w:r>
      <w:r w:rsidR="00EA343A" w:rsidRPr="00D12316">
        <w:rPr>
          <w:rFonts w:ascii="Sylfaen" w:hAnsi="Sylfaen"/>
          <w:bCs/>
          <w:lang w:val="en-GB"/>
        </w:rPr>
        <w:t>are as</w:t>
      </w:r>
      <w:r w:rsidRPr="00D12316">
        <w:rPr>
          <w:rFonts w:ascii="Sylfaen" w:hAnsi="Sylfaen"/>
          <w:bCs/>
          <w:lang w:val="en-GB"/>
        </w:rPr>
        <w:t xml:space="preserve"> follows:</w:t>
      </w:r>
    </w:p>
    <w:p w:rsidR="00365F0F" w:rsidRPr="00D12316" w:rsidRDefault="00BF70D9" w:rsidP="00120387">
      <w:pPr>
        <w:numPr>
          <w:ilvl w:val="0"/>
          <w:numId w:val="11"/>
        </w:numPr>
        <w:spacing w:before="120" w:after="120" w:line="20" w:lineRule="atLeast"/>
        <w:ind w:right="-5"/>
        <w:jc w:val="both"/>
        <w:rPr>
          <w:rFonts w:ascii="Sylfaen" w:hAnsi="Sylfaen"/>
          <w:lang w:val="en-GB"/>
        </w:rPr>
      </w:pPr>
      <w:r w:rsidRPr="00D12316">
        <w:rPr>
          <w:rFonts w:ascii="Sylfaen" w:hAnsi="Sylfaen"/>
          <w:bCs/>
          <w:lang w:val="en-GB"/>
        </w:rPr>
        <w:t>Strengthen the independence and administrative capacity of the national regulator in the field of electronic communications in order to fully comply with the responsibilities undertaken by the Government of Georgia in regard to the EU Association Agreement and other international agreements;</w:t>
      </w:r>
    </w:p>
    <w:p w:rsidR="00365F0F" w:rsidRPr="00D12316" w:rsidRDefault="00BF70D9" w:rsidP="00120387">
      <w:pPr>
        <w:numPr>
          <w:ilvl w:val="0"/>
          <w:numId w:val="11"/>
        </w:numPr>
        <w:spacing w:before="120" w:after="120" w:line="20" w:lineRule="atLeast"/>
        <w:ind w:right="-5"/>
        <w:jc w:val="both"/>
        <w:rPr>
          <w:rFonts w:ascii="Sylfaen" w:hAnsi="Sylfaen"/>
          <w:lang w:val="en-GB"/>
        </w:rPr>
      </w:pPr>
      <w:r w:rsidRPr="00D12316">
        <w:rPr>
          <w:rFonts w:ascii="Sylfaen" w:hAnsi="Sylfaen"/>
          <w:bCs/>
          <w:lang w:val="en-GB"/>
        </w:rPr>
        <w:t>Adopt policy and regulation ensuring the harmonization with EU regulatory framework</w:t>
      </w:r>
    </w:p>
    <w:p w:rsidR="00AD19AB" w:rsidRPr="00D12316" w:rsidRDefault="00BF70D9" w:rsidP="005048DC">
      <w:pPr>
        <w:spacing w:before="120" w:after="120" w:line="20" w:lineRule="atLeast"/>
        <w:ind w:right="-5"/>
        <w:jc w:val="both"/>
        <w:rPr>
          <w:rFonts w:ascii="Sylfaen" w:hAnsi="Sylfaen"/>
          <w:lang w:val="en-GB"/>
        </w:rPr>
      </w:pPr>
      <w:r w:rsidRPr="00D12316">
        <w:rPr>
          <w:rFonts w:ascii="Sylfaen" w:hAnsi="Sylfaen"/>
          <w:lang w:val="en-GB"/>
        </w:rPr>
        <w:t xml:space="preserve">In response to these challenges, GNCC seeks to acquire </w:t>
      </w:r>
      <w:r w:rsidR="009D305E">
        <w:rPr>
          <w:rFonts w:ascii="Sylfaen" w:hAnsi="Sylfaen"/>
          <w:lang w:val="en-GB"/>
        </w:rPr>
        <w:t xml:space="preserve">the </w:t>
      </w:r>
      <w:r w:rsidRPr="00D12316">
        <w:rPr>
          <w:rFonts w:ascii="Sylfaen" w:hAnsi="Sylfaen"/>
          <w:lang w:val="en-GB"/>
        </w:rPr>
        <w:t>EU knowledge and expertise on regulatory and legislative issues in the field of electronic communications; modern approaches, implementation plans and best practices related to the abovementioned priorities.</w:t>
      </w:r>
    </w:p>
    <w:p w:rsidR="006B3B06" w:rsidRPr="00D12316" w:rsidRDefault="00AD19AB" w:rsidP="005048DC">
      <w:pPr>
        <w:spacing w:before="120" w:after="120" w:line="20" w:lineRule="atLeast"/>
        <w:ind w:right="-5"/>
        <w:jc w:val="both"/>
        <w:rPr>
          <w:rFonts w:ascii="Sylfaen" w:hAnsi="Sylfaen"/>
          <w:lang w:val="en-GB"/>
        </w:rPr>
      </w:pPr>
      <w:r w:rsidRPr="00D12316">
        <w:rPr>
          <w:rFonts w:ascii="Sylfaen" w:hAnsi="Sylfaen"/>
          <w:lang w:val="en-GB"/>
        </w:rPr>
        <w:t xml:space="preserve"> </w:t>
      </w:r>
      <w:r w:rsidR="00A919D8" w:rsidRPr="00D12316">
        <w:rPr>
          <w:rFonts w:ascii="Sylfaen" w:hAnsi="Sylfaen"/>
          <w:lang w:val="en-GB"/>
        </w:rPr>
        <w:t xml:space="preserve">In order to achieve above mentioned </w:t>
      </w:r>
      <w:r w:rsidR="00362624">
        <w:rPr>
          <w:rFonts w:ascii="Sylfaen" w:hAnsi="Sylfaen"/>
          <w:lang w:val="en-GB"/>
        </w:rPr>
        <w:t>objectives</w:t>
      </w:r>
      <w:r w:rsidR="00362624" w:rsidRPr="00D12316">
        <w:rPr>
          <w:rFonts w:ascii="Sylfaen" w:hAnsi="Sylfaen"/>
          <w:lang w:val="en-GB"/>
        </w:rPr>
        <w:t xml:space="preserve"> </w:t>
      </w:r>
      <w:r w:rsidR="00A919D8" w:rsidRPr="00D12316">
        <w:rPr>
          <w:rFonts w:ascii="Sylfaen" w:hAnsi="Sylfaen"/>
          <w:lang w:val="en-GB"/>
        </w:rPr>
        <w:t>GNCC outlined six directions to be ta</w:t>
      </w:r>
      <w:r w:rsidR="00BB702F" w:rsidRPr="00D12316">
        <w:rPr>
          <w:rFonts w:ascii="Sylfaen" w:hAnsi="Sylfaen"/>
          <w:lang w:val="en-GB"/>
        </w:rPr>
        <w:t>c</w:t>
      </w:r>
      <w:r w:rsidR="00A919D8" w:rsidRPr="00D12316">
        <w:rPr>
          <w:rFonts w:ascii="Sylfaen" w:hAnsi="Sylfaen"/>
          <w:lang w:val="en-GB"/>
        </w:rPr>
        <w:t>k</w:t>
      </w:r>
      <w:r w:rsidR="00BB702F" w:rsidRPr="00D12316">
        <w:rPr>
          <w:rFonts w:ascii="Sylfaen" w:hAnsi="Sylfaen"/>
          <w:lang w:val="en-GB"/>
        </w:rPr>
        <w:t>l</w:t>
      </w:r>
      <w:r w:rsidR="00A919D8" w:rsidRPr="00D12316">
        <w:rPr>
          <w:rFonts w:ascii="Sylfaen" w:hAnsi="Sylfaen"/>
          <w:lang w:val="en-GB"/>
        </w:rPr>
        <w:t>ed by the Twinning project</w:t>
      </w:r>
      <w:r w:rsidR="00BB702F" w:rsidRPr="00D12316">
        <w:rPr>
          <w:rFonts w:ascii="Sylfaen" w:hAnsi="Sylfaen"/>
          <w:lang w:val="en-GB"/>
        </w:rPr>
        <w:t>:</w:t>
      </w:r>
      <w:r w:rsidR="00A919D8" w:rsidRPr="00D12316">
        <w:rPr>
          <w:rFonts w:ascii="Sylfaen" w:hAnsi="Sylfaen"/>
          <w:lang w:val="en-GB"/>
        </w:rPr>
        <w:t xml:space="preserve"> </w:t>
      </w:r>
    </w:p>
    <w:p w:rsidR="005E53ED" w:rsidRPr="00D31A30" w:rsidRDefault="00A919D8" w:rsidP="00120387">
      <w:pPr>
        <w:pStyle w:val="ListParagraph"/>
        <w:numPr>
          <w:ilvl w:val="0"/>
          <w:numId w:val="50"/>
        </w:numPr>
        <w:spacing w:before="120" w:after="120" w:line="20" w:lineRule="atLeast"/>
        <w:ind w:right="-5"/>
        <w:jc w:val="both"/>
        <w:rPr>
          <w:rFonts w:ascii="Sylfaen" w:hAnsi="Sylfaen"/>
          <w:bCs/>
          <w:color w:val="000000"/>
          <w:sz w:val="22"/>
          <w:szCs w:val="22"/>
          <w:lang w:eastAsia="fr-FR"/>
        </w:rPr>
      </w:pPr>
      <w:r w:rsidRPr="00D31A30">
        <w:rPr>
          <w:rFonts w:ascii="Sylfaen" w:hAnsi="Sylfaen"/>
          <w:bCs/>
          <w:color w:val="000000"/>
          <w:sz w:val="22"/>
          <w:szCs w:val="22"/>
          <w:lang w:eastAsia="fr-FR"/>
        </w:rPr>
        <w:t>T</w:t>
      </w:r>
      <w:r w:rsidR="005E53ED" w:rsidRPr="00D31A30">
        <w:rPr>
          <w:rFonts w:ascii="Sylfaen" w:hAnsi="Sylfaen"/>
          <w:bCs/>
          <w:color w:val="000000"/>
          <w:sz w:val="22"/>
          <w:szCs w:val="22"/>
          <w:lang w:eastAsia="fr-FR"/>
        </w:rPr>
        <w:t xml:space="preserve">o proceed with the fulfilment of the responsibilities defined under Association Agreement GNCC has to have a thorough knowledge of the gaps in the </w:t>
      </w:r>
      <w:r w:rsidR="00D44B74" w:rsidRPr="00D31A30">
        <w:rPr>
          <w:rFonts w:ascii="Sylfaen" w:hAnsi="Sylfaen"/>
          <w:bCs/>
          <w:color w:val="000000"/>
          <w:sz w:val="22"/>
          <w:szCs w:val="22"/>
          <w:lang w:eastAsia="fr-FR"/>
        </w:rPr>
        <w:t xml:space="preserve">regulatory framework </w:t>
      </w:r>
      <w:r w:rsidR="005E53ED" w:rsidRPr="00D31A30">
        <w:rPr>
          <w:rFonts w:ascii="Sylfaen" w:hAnsi="Sylfaen"/>
          <w:bCs/>
          <w:color w:val="000000"/>
          <w:sz w:val="22"/>
          <w:szCs w:val="22"/>
          <w:lang w:eastAsia="fr-FR"/>
        </w:rPr>
        <w:t xml:space="preserve">of Georgia and only after this process of  inspection </w:t>
      </w:r>
      <w:r w:rsidR="00D44B74" w:rsidRPr="00D31A30">
        <w:rPr>
          <w:rFonts w:ascii="Sylfaen" w:hAnsi="Sylfaen"/>
          <w:bCs/>
          <w:color w:val="000000"/>
          <w:sz w:val="22"/>
          <w:szCs w:val="22"/>
          <w:lang w:eastAsia="fr-FR"/>
        </w:rPr>
        <w:t xml:space="preserve">can </w:t>
      </w:r>
      <w:r w:rsidR="005E53ED" w:rsidRPr="00D31A30">
        <w:rPr>
          <w:rFonts w:ascii="Sylfaen" w:hAnsi="Sylfaen"/>
          <w:bCs/>
          <w:color w:val="000000"/>
          <w:sz w:val="22"/>
          <w:szCs w:val="22"/>
          <w:lang w:eastAsia="fr-FR"/>
        </w:rPr>
        <w:t xml:space="preserve"> GNCC start working on the </w:t>
      </w:r>
      <w:r w:rsidR="00D44B74" w:rsidRPr="00D31A30">
        <w:rPr>
          <w:rFonts w:ascii="Sylfaen" w:hAnsi="Sylfaen"/>
          <w:bCs/>
          <w:color w:val="000000"/>
          <w:sz w:val="22"/>
          <w:szCs w:val="22"/>
          <w:lang w:eastAsia="fr-FR"/>
        </w:rPr>
        <w:t xml:space="preserve">harmonisation of its </w:t>
      </w:r>
      <w:r w:rsidR="00D16D16" w:rsidRPr="00D31A30">
        <w:rPr>
          <w:rFonts w:ascii="Sylfaen" w:hAnsi="Sylfaen"/>
          <w:bCs/>
          <w:color w:val="000000"/>
          <w:sz w:val="22"/>
          <w:szCs w:val="22"/>
          <w:lang w:eastAsia="fr-FR"/>
        </w:rPr>
        <w:t>primary and secondary legislation</w:t>
      </w:r>
      <w:r w:rsidR="00D44B74" w:rsidRPr="00D31A30">
        <w:rPr>
          <w:rFonts w:ascii="Sylfaen" w:hAnsi="Sylfaen"/>
          <w:bCs/>
          <w:color w:val="000000"/>
          <w:sz w:val="22"/>
          <w:szCs w:val="22"/>
          <w:lang w:eastAsia="fr-FR"/>
        </w:rPr>
        <w:t xml:space="preserve"> with </w:t>
      </w:r>
      <w:r w:rsidR="00D16D16" w:rsidRPr="00D31A30">
        <w:rPr>
          <w:rFonts w:ascii="Sylfaen" w:hAnsi="Sylfaen"/>
          <w:bCs/>
          <w:color w:val="000000"/>
          <w:sz w:val="22"/>
          <w:szCs w:val="22"/>
          <w:lang w:eastAsia="fr-FR"/>
        </w:rPr>
        <w:t xml:space="preserve">the </w:t>
      </w:r>
      <w:r w:rsidR="00D44B74" w:rsidRPr="00D31A30">
        <w:rPr>
          <w:rFonts w:ascii="Sylfaen" w:hAnsi="Sylfaen"/>
          <w:bCs/>
          <w:color w:val="000000"/>
          <w:sz w:val="22"/>
          <w:szCs w:val="22"/>
          <w:lang w:eastAsia="fr-FR"/>
        </w:rPr>
        <w:t>EU regulatory framework</w:t>
      </w:r>
      <w:r w:rsidR="005E53ED" w:rsidRPr="00D31A30">
        <w:rPr>
          <w:rFonts w:ascii="Sylfaen" w:hAnsi="Sylfaen"/>
          <w:bCs/>
          <w:color w:val="000000"/>
          <w:sz w:val="22"/>
          <w:szCs w:val="22"/>
          <w:lang w:eastAsia="fr-FR"/>
        </w:rPr>
        <w:t>;</w:t>
      </w:r>
    </w:p>
    <w:p w:rsidR="00D93729" w:rsidRPr="00D31A30" w:rsidRDefault="00775978" w:rsidP="00120387">
      <w:pPr>
        <w:pStyle w:val="ListParagraph"/>
        <w:numPr>
          <w:ilvl w:val="0"/>
          <w:numId w:val="50"/>
        </w:numPr>
        <w:spacing w:before="120" w:after="120" w:line="20" w:lineRule="atLeast"/>
        <w:ind w:right="-5"/>
        <w:jc w:val="both"/>
        <w:rPr>
          <w:rFonts w:ascii="Sylfaen" w:hAnsi="Sylfaen"/>
          <w:bCs/>
          <w:sz w:val="22"/>
          <w:szCs w:val="22"/>
        </w:rPr>
      </w:pPr>
      <w:proofErr w:type="spellStart"/>
      <w:r w:rsidRPr="00D31A30">
        <w:rPr>
          <w:rFonts w:ascii="Sylfaen" w:hAnsi="Sylfaen"/>
          <w:sz w:val="22"/>
          <w:szCs w:val="22"/>
        </w:rPr>
        <w:t>GoG</w:t>
      </w:r>
      <w:proofErr w:type="spellEnd"/>
      <w:r w:rsidRPr="00D31A30">
        <w:rPr>
          <w:rFonts w:ascii="Sylfaen" w:hAnsi="Sylfaen"/>
          <w:sz w:val="22"/>
          <w:szCs w:val="22"/>
        </w:rPr>
        <w:t xml:space="preserve"> commenced</w:t>
      </w:r>
      <w:r w:rsidR="00DF16B3" w:rsidRPr="00D31A30">
        <w:rPr>
          <w:rFonts w:ascii="Sylfaen" w:hAnsi="Sylfaen"/>
          <w:sz w:val="22"/>
          <w:szCs w:val="22"/>
        </w:rPr>
        <w:t xml:space="preserve"> working on </w:t>
      </w:r>
      <w:r w:rsidR="00672193" w:rsidRPr="00D31A30">
        <w:rPr>
          <w:rFonts w:ascii="Sylfaen" w:hAnsi="Sylfaen"/>
          <w:sz w:val="22"/>
          <w:szCs w:val="22"/>
        </w:rPr>
        <w:t>national development plan where GNCC is a stakeholder of the project on the regulatory issues, therefore knowing the EU regulations and experience</w:t>
      </w:r>
      <w:r w:rsidR="007D4EC8" w:rsidRPr="00D31A30">
        <w:rPr>
          <w:rFonts w:ascii="Sylfaen" w:hAnsi="Sylfaen"/>
          <w:sz w:val="22"/>
          <w:szCs w:val="22"/>
        </w:rPr>
        <w:t>s</w:t>
      </w:r>
      <w:r w:rsidR="00672193" w:rsidRPr="00D31A30">
        <w:rPr>
          <w:rFonts w:ascii="Sylfaen" w:hAnsi="Sylfaen"/>
          <w:sz w:val="22"/>
          <w:szCs w:val="22"/>
        </w:rPr>
        <w:t xml:space="preserve"> on the issue </w:t>
      </w:r>
      <w:r w:rsidR="00064D7B" w:rsidRPr="00D31A30">
        <w:rPr>
          <w:rFonts w:ascii="Sylfaen" w:hAnsi="Sylfaen"/>
          <w:sz w:val="22"/>
          <w:szCs w:val="22"/>
        </w:rPr>
        <w:t>is very</w:t>
      </w:r>
      <w:r w:rsidR="00672193" w:rsidRPr="00D31A30">
        <w:rPr>
          <w:rFonts w:ascii="Sylfaen" w:hAnsi="Sylfaen"/>
          <w:sz w:val="22"/>
          <w:szCs w:val="22"/>
        </w:rPr>
        <w:t xml:space="preserve"> significant for the success of the project</w:t>
      </w:r>
      <w:r w:rsidR="00BF70D9" w:rsidRPr="00D31A30">
        <w:rPr>
          <w:rFonts w:ascii="Sylfaen" w:hAnsi="Sylfaen"/>
          <w:sz w:val="22"/>
          <w:szCs w:val="22"/>
        </w:rPr>
        <w:t xml:space="preserve">. </w:t>
      </w:r>
    </w:p>
    <w:p w:rsidR="00013329" w:rsidRPr="00D31A30" w:rsidRDefault="00013329" w:rsidP="00120387">
      <w:pPr>
        <w:pStyle w:val="ListParagraph"/>
        <w:numPr>
          <w:ilvl w:val="0"/>
          <w:numId w:val="50"/>
        </w:numPr>
        <w:spacing w:before="120" w:after="120" w:line="20" w:lineRule="atLeast"/>
        <w:ind w:right="-5"/>
        <w:jc w:val="both"/>
        <w:rPr>
          <w:rFonts w:ascii="Sylfaen" w:hAnsi="Sylfaen"/>
          <w:bCs/>
          <w:color w:val="000000"/>
          <w:sz w:val="22"/>
          <w:szCs w:val="22"/>
          <w:lang w:eastAsia="fr-FR"/>
        </w:rPr>
      </w:pPr>
      <w:r w:rsidRPr="00D31A30">
        <w:rPr>
          <w:rFonts w:ascii="Sylfaen" w:hAnsi="Sylfaen"/>
          <w:bCs/>
          <w:color w:val="000000"/>
          <w:sz w:val="22"/>
          <w:szCs w:val="22"/>
          <w:lang w:eastAsia="fr-FR"/>
        </w:rPr>
        <w:t>Redefining the relevant markets is vital for the adequate and fair regulation of the market(s).</w:t>
      </w:r>
    </w:p>
    <w:p w:rsidR="00BA533B" w:rsidRPr="00D31A30" w:rsidRDefault="00BA533B" w:rsidP="00120387">
      <w:pPr>
        <w:pStyle w:val="ListParagraph"/>
        <w:numPr>
          <w:ilvl w:val="0"/>
          <w:numId w:val="50"/>
        </w:numPr>
        <w:spacing w:before="120" w:after="120" w:line="20" w:lineRule="atLeast"/>
        <w:ind w:right="-5"/>
        <w:jc w:val="both"/>
        <w:rPr>
          <w:rFonts w:ascii="Sylfaen" w:hAnsi="Sylfaen"/>
          <w:bCs/>
          <w:color w:val="000000"/>
          <w:sz w:val="22"/>
          <w:szCs w:val="22"/>
          <w:lang w:eastAsia="fr-FR"/>
        </w:rPr>
      </w:pPr>
      <w:r w:rsidRPr="00D31A30">
        <w:rPr>
          <w:rFonts w:ascii="Sylfaen" w:hAnsi="Sylfaen"/>
          <w:bCs/>
          <w:color w:val="000000"/>
          <w:sz w:val="22"/>
          <w:szCs w:val="22"/>
          <w:lang w:eastAsia="fr-FR"/>
        </w:rPr>
        <w:t>GNCC has more spectrum to be awarded in Frequency bands of 800 MHz; 1800 MHz; 2100 MHz, therefore it is of utmost importance to have the most relevant award methodology in place.</w:t>
      </w:r>
    </w:p>
    <w:p w:rsidR="00143FE2" w:rsidRPr="00D31A30" w:rsidRDefault="00143FE2" w:rsidP="00120387">
      <w:pPr>
        <w:pStyle w:val="ListParagraph"/>
        <w:numPr>
          <w:ilvl w:val="0"/>
          <w:numId w:val="50"/>
        </w:numPr>
        <w:spacing w:before="120" w:after="120" w:line="20" w:lineRule="atLeast"/>
        <w:ind w:right="-5"/>
        <w:jc w:val="both"/>
        <w:rPr>
          <w:rFonts w:ascii="Sylfaen" w:hAnsi="Sylfaen"/>
          <w:sz w:val="22"/>
          <w:szCs w:val="22"/>
        </w:rPr>
      </w:pPr>
      <w:r w:rsidRPr="00D31A30">
        <w:rPr>
          <w:rFonts w:ascii="Sylfaen" w:hAnsi="Sylfaen"/>
          <w:bCs/>
          <w:color w:val="000000"/>
          <w:sz w:val="22"/>
          <w:szCs w:val="22"/>
          <w:lang w:eastAsia="fr-FR"/>
        </w:rPr>
        <w:t xml:space="preserve">Internet governance has </w:t>
      </w:r>
      <w:r w:rsidR="00B50BBD" w:rsidRPr="00D31A30">
        <w:rPr>
          <w:rFonts w:ascii="Sylfaen" w:hAnsi="Sylfaen"/>
          <w:bCs/>
          <w:color w:val="000000"/>
          <w:sz w:val="22"/>
          <w:szCs w:val="22"/>
          <w:lang w:eastAsia="fr-FR"/>
        </w:rPr>
        <w:t>become one</w:t>
      </w:r>
      <w:r w:rsidRPr="00D31A30">
        <w:rPr>
          <w:rFonts w:ascii="Sylfaen" w:hAnsi="Sylfaen"/>
          <w:bCs/>
          <w:color w:val="000000"/>
          <w:sz w:val="22"/>
          <w:szCs w:val="22"/>
          <w:lang w:eastAsia="fr-FR"/>
        </w:rPr>
        <w:t xml:space="preserve"> of the most important issues in Telecom world. Unfortunately Georgia and GNCC lack relevant knowledge and expertise on IG </w:t>
      </w:r>
      <w:r w:rsidR="00EA022B" w:rsidRPr="00D31A30">
        <w:rPr>
          <w:rFonts w:ascii="Sylfaen" w:hAnsi="Sylfaen"/>
          <w:bCs/>
          <w:color w:val="000000"/>
          <w:sz w:val="22"/>
          <w:szCs w:val="22"/>
          <w:lang w:eastAsia="fr-FR"/>
        </w:rPr>
        <w:t xml:space="preserve">(Internet Governance) </w:t>
      </w:r>
      <w:r w:rsidRPr="00D31A30">
        <w:rPr>
          <w:rFonts w:ascii="Sylfaen" w:hAnsi="Sylfaen"/>
          <w:bCs/>
          <w:color w:val="000000"/>
          <w:sz w:val="22"/>
          <w:szCs w:val="22"/>
          <w:lang w:eastAsia="fr-FR"/>
        </w:rPr>
        <w:t>issues</w:t>
      </w:r>
      <w:r w:rsidR="00EA022B" w:rsidRPr="00D31A30">
        <w:rPr>
          <w:rFonts w:ascii="Sylfaen" w:hAnsi="Sylfaen"/>
          <w:bCs/>
          <w:color w:val="000000"/>
          <w:sz w:val="22"/>
          <w:szCs w:val="22"/>
          <w:lang w:eastAsia="fr-FR"/>
        </w:rPr>
        <w:t>, amongst them on such significant issues as network security</w:t>
      </w:r>
      <w:r w:rsidRPr="00D31A30">
        <w:rPr>
          <w:rFonts w:ascii="Sylfaen" w:hAnsi="Sylfaen"/>
          <w:bCs/>
          <w:color w:val="000000"/>
          <w:sz w:val="22"/>
          <w:szCs w:val="22"/>
          <w:lang w:eastAsia="fr-FR"/>
        </w:rPr>
        <w:t xml:space="preserve">. </w:t>
      </w:r>
    </w:p>
    <w:p w:rsidR="00DD249D" w:rsidRPr="00D31A30" w:rsidRDefault="00DD249D" w:rsidP="00120387">
      <w:pPr>
        <w:pStyle w:val="ListParagraph"/>
        <w:numPr>
          <w:ilvl w:val="0"/>
          <w:numId w:val="50"/>
        </w:numPr>
        <w:spacing w:line="20" w:lineRule="atLeast"/>
        <w:ind w:right="-5"/>
        <w:jc w:val="both"/>
        <w:rPr>
          <w:rFonts w:ascii="Sylfaen" w:hAnsi="Sylfaen"/>
          <w:bCs/>
          <w:color w:val="000000"/>
          <w:sz w:val="22"/>
          <w:szCs w:val="22"/>
          <w:lang w:eastAsia="fr-FR"/>
        </w:rPr>
      </w:pPr>
      <w:r w:rsidRPr="00D31A30">
        <w:rPr>
          <w:rFonts w:ascii="Sylfaen" w:hAnsi="Sylfaen"/>
          <w:bCs/>
          <w:color w:val="000000"/>
          <w:sz w:val="22"/>
          <w:szCs w:val="22"/>
          <w:lang w:eastAsia="fr-FR"/>
        </w:rPr>
        <w:t xml:space="preserve">GNCC has no current regulation on national and international </w:t>
      </w:r>
      <w:r w:rsidR="007F60F3" w:rsidRPr="00D31A30">
        <w:rPr>
          <w:rFonts w:ascii="Sylfaen" w:hAnsi="Sylfaen"/>
          <w:bCs/>
          <w:color w:val="000000"/>
          <w:sz w:val="22"/>
          <w:szCs w:val="22"/>
          <w:lang w:eastAsia="fr-FR"/>
        </w:rPr>
        <w:t>roaming</w:t>
      </w:r>
      <w:r w:rsidRPr="00D31A30">
        <w:rPr>
          <w:rFonts w:ascii="Sylfaen" w:hAnsi="Sylfaen"/>
          <w:bCs/>
          <w:color w:val="000000"/>
          <w:sz w:val="22"/>
          <w:szCs w:val="22"/>
          <w:lang w:eastAsia="fr-FR"/>
        </w:rPr>
        <w:t>, though the issue has become very current in the light of Georgian telecom market developments.</w:t>
      </w:r>
    </w:p>
    <w:p w:rsidR="00A54A11" w:rsidRPr="00D12316" w:rsidRDefault="00A54A11" w:rsidP="005048DC">
      <w:pPr>
        <w:spacing w:line="20" w:lineRule="atLeast"/>
        <w:ind w:right="-5"/>
        <w:jc w:val="both"/>
        <w:outlineLvl w:val="0"/>
        <w:rPr>
          <w:rFonts w:ascii="Sylfaen" w:hAnsi="Sylfaen"/>
          <w:b/>
          <w:bCs/>
        </w:rPr>
      </w:pPr>
    </w:p>
    <w:p w:rsidR="0087639C" w:rsidRPr="00D12316" w:rsidRDefault="00BF70D9" w:rsidP="005048DC">
      <w:pPr>
        <w:pStyle w:val="ListParagraph"/>
        <w:numPr>
          <w:ilvl w:val="2"/>
          <w:numId w:val="1"/>
        </w:numPr>
        <w:spacing w:line="20" w:lineRule="atLeast"/>
        <w:ind w:right="-5"/>
        <w:jc w:val="both"/>
        <w:outlineLvl w:val="0"/>
        <w:rPr>
          <w:rFonts w:ascii="Sylfaen" w:hAnsi="Sylfaen"/>
          <w:b/>
          <w:bCs/>
          <w:sz w:val="22"/>
          <w:szCs w:val="22"/>
        </w:rPr>
      </w:pPr>
      <w:bookmarkStart w:id="1" w:name="_Toc371236709"/>
      <w:r w:rsidRPr="00D12316">
        <w:rPr>
          <w:rFonts w:ascii="Sylfaen" w:hAnsi="Sylfaen"/>
          <w:b/>
          <w:bCs/>
          <w:sz w:val="22"/>
          <w:szCs w:val="22"/>
        </w:rPr>
        <w:t>Strategic Framework</w:t>
      </w:r>
      <w:bookmarkEnd w:id="1"/>
    </w:p>
    <w:p w:rsidR="0087639C" w:rsidRPr="00D12316" w:rsidRDefault="0087639C" w:rsidP="005048DC">
      <w:pPr>
        <w:tabs>
          <w:tab w:val="left" w:pos="0"/>
        </w:tabs>
        <w:ind w:right="-5"/>
        <w:jc w:val="both"/>
        <w:rPr>
          <w:rFonts w:ascii="Sylfaen" w:hAnsi="Sylfaen"/>
          <w:bCs/>
        </w:rPr>
      </w:pPr>
      <w:r w:rsidRPr="00D12316">
        <w:rPr>
          <w:rFonts w:ascii="Sylfaen" w:hAnsi="Sylfaen"/>
          <w:bCs/>
        </w:rPr>
        <w:t xml:space="preserve">Under the Association Agreement </w:t>
      </w:r>
      <w:r w:rsidRPr="00D12316">
        <w:rPr>
          <w:rFonts w:ascii="Sylfaen" w:hAnsi="Sylfaen"/>
        </w:rPr>
        <w:t>Georgia undertakes</w:t>
      </w:r>
      <w:r w:rsidR="00CA0265">
        <w:rPr>
          <w:rFonts w:ascii="Sylfaen" w:hAnsi="Sylfaen"/>
        </w:rPr>
        <w:t xml:space="preserve"> responsibility</w:t>
      </w:r>
      <w:r w:rsidRPr="00D12316">
        <w:rPr>
          <w:rFonts w:ascii="Sylfaen" w:hAnsi="Sylfaen"/>
        </w:rPr>
        <w:t xml:space="preserve"> to gradually approximate its legislation to the </w:t>
      </w:r>
      <w:r w:rsidR="00D93729" w:rsidRPr="00D12316">
        <w:rPr>
          <w:rFonts w:ascii="Sylfaen" w:hAnsi="Sylfaen"/>
        </w:rPr>
        <w:t xml:space="preserve">relevant </w:t>
      </w:r>
      <w:r w:rsidRPr="009C200D">
        <w:rPr>
          <w:rFonts w:ascii="Sylfaen" w:hAnsi="Sylfaen"/>
          <w:i/>
        </w:rPr>
        <w:t xml:space="preserve">EU </w:t>
      </w:r>
      <w:r w:rsidR="00CA0265" w:rsidRPr="009C200D">
        <w:rPr>
          <w:rFonts w:ascii="Sylfaen" w:hAnsi="Sylfaen"/>
          <w:i/>
        </w:rPr>
        <w:t>acquis</w:t>
      </w:r>
      <w:r w:rsidR="00CA0265">
        <w:rPr>
          <w:rFonts w:ascii="Sylfaen" w:hAnsi="Sylfaen"/>
        </w:rPr>
        <w:t>.</w:t>
      </w:r>
      <w:r w:rsidRPr="00D12316">
        <w:rPr>
          <w:rFonts w:ascii="Sylfaen" w:hAnsi="Sylfaen"/>
        </w:rPr>
        <w:t xml:space="preserve"> Obligations defined under respective </w:t>
      </w:r>
      <w:r w:rsidR="00CA0265">
        <w:rPr>
          <w:rFonts w:ascii="Sylfaen" w:hAnsi="Sylfaen"/>
        </w:rPr>
        <w:t>s</w:t>
      </w:r>
      <w:r w:rsidR="00CA0265" w:rsidRPr="00D12316">
        <w:rPr>
          <w:rFonts w:ascii="Sylfaen" w:hAnsi="Sylfaen"/>
        </w:rPr>
        <w:t xml:space="preserve">ections </w:t>
      </w:r>
      <w:r w:rsidRPr="00D12316">
        <w:rPr>
          <w:rFonts w:ascii="Sylfaen" w:hAnsi="Sylfaen"/>
        </w:rPr>
        <w:t xml:space="preserve">of the Association Agreement for electronic communications </w:t>
      </w:r>
      <w:r w:rsidRPr="00D12316">
        <w:rPr>
          <w:rFonts w:ascii="Sylfaen" w:hAnsi="Sylfaen"/>
          <w:bCs/>
        </w:rPr>
        <w:t xml:space="preserve">(Title IV, Section 5, Sub-Section 5-ANNEX XV-B) fall under GNCC remit and shall be implemented by GNCC </w:t>
      </w:r>
      <w:r w:rsidRPr="00D12316">
        <w:rPr>
          <w:rFonts w:ascii="Sylfaen" w:hAnsi="Sylfaen"/>
        </w:rPr>
        <w:t>within the stipulated timeframes</w:t>
      </w:r>
      <w:r w:rsidRPr="00D12316">
        <w:rPr>
          <w:rFonts w:ascii="Sylfaen" w:hAnsi="Sylfaen"/>
          <w:bCs/>
        </w:rPr>
        <w:t>:</w:t>
      </w:r>
    </w:p>
    <w:p w:rsidR="0087639C" w:rsidRPr="00D12316" w:rsidRDefault="0087639C" w:rsidP="00120387">
      <w:pPr>
        <w:pStyle w:val="Default"/>
        <w:widowControl/>
        <w:numPr>
          <w:ilvl w:val="0"/>
          <w:numId w:val="13"/>
        </w:numPr>
        <w:tabs>
          <w:tab w:val="left" w:pos="0"/>
        </w:tabs>
        <w:ind w:left="0" w:right="-5"/>
        <w:jc w:val="both"/>
        <w:rPr>
          <w:rFonts w:ascii="Sylfaen" w:hAnsi="Sylfaen"/>
          <w:sz w:val="22"/>
          <w:szCs w:val="22"/>
        </w:rPr>
      </w:pPr>
      <w:r w:rsidRPr="00D12316">
        <w:rPr>
          <w:rFonts w:ascii="Sylfaen" w:hAnsi="Sylfaen"/>
          <w:sz w:val="22"/>
          <w:szCs w:val="22"/>
        </w:rPr>
        <w:t xml:space="preserve">Directive No 2002/21/EC of the European Parliament and of the Council of 7 March 2002 on a common regulatory framework for electronic communications networks and services (Framework Directive) as </w:t>
      </w:r>
      <w:r w:rsidRPr="00D12316">
        <w:rPr>
          <w:rFonts w:ascii="Sylfaen" w:hAnsi="Sylfaen"/>
          <w:sz w:val="22"/>
          <w:szCs w:val="22"/>
        </w:rPr>
        <w:lastRenderedPageBreak/>
        <w:t xml:space="preserve">amended by Directive No 2009/140/EC of the European Parliament and of the Council of 25 November 2009 </w:t>
      </w:r>
    </w:p>
    <w:p w:rsidR="0087639C" w:rsidRPr="00D12316" w:rsidRDefault="00BF70D9" w:rsidP="005048DC">
      <w:pPr>
        <w:pStyle w:val="Default"/>
        <w:tabs>
          <w:tab w:val="left" w:pos="0"/>
        </w:tabs>
        <w:ind w:right="-5" w:firstLine="360"/>
        <w:jc w:val="both"/>
        <w:rPr>
          <w:rFonts w:ascii="Sylfaen" w:hAnsi="Sylfaen"/>
          <w:sz w:val="22"/>
          <w:szCs w:val="22"/>
        </w:rPr>
      </w:pPr>
      <w:r w:rsidRPr="00D12316">
        <w:rPr>
          <w:rFonts w:ascii="Sylfaen" w:hAnsi="Sylfaen"/>
          <w:sz w:val="22"/>
          <w:szCs w:val="22"/>
        </w:rPr>
        <w:t xml:space="preserve">The following provisions of this Directive shall apply: </w:t>
      </w:r>
    </w:p>
    <w:p w:rsidR="0087639C" w:rsidRPr="00D12316" w:rsidRDefault="00BF70D9" w:rsidP="00120387">
      <w:pPr>
        <w:pStyle w:val="Default"/>
        <w:widowControl/>
        <w:numPr>
          <w:ilvl w:val="0"/>
          <w:numId w:val="14"/>
        </w:numPr>
        <w:tabs>
          <w:tab w:val="left" w:pos="0"/>
        </w:tabs>
        <w:spacing w:after="147"/>
        <w:ind w:left="0" w:right="-5"/>
        <w:jc w:val="both"/>
        <w:rPr>
          <w:rFonts w:ascii="Sylfaen" w:hAnsi="Sylfaen"/>
          <w:sz w:val="22"/>
          <w:szCs w:val="22"/>
        </w:rPr>
      </w:pPr>
      <w:r w:rsidRPr="00D12316">
        <w:rPr>
          <w:rFonts w:ascii="Sylfaen" w:hAnsi="Sylfaen"/>
          <w:sz w:val="22"/>
          <w:szCs w:val="22"/>
        </w:rPr>
        <w:t xml:space="preserve">strengthen the independence and administrative capacity of the national regulator in the field of electronic communications </w:t>
      </w:r>
    </w:p>
    <w:p w:rsidR="0087639C" w:rsidRPr="00D12316" w:rsidRDefault="00BF70D9" w:rsidP="00120387">
      <w:pPr>
        <w:pStyle w:val="Default"/>
        <w:widowControl/>
        <w:numPr>
          <w:ilvl w:val="0"/>
          <w:numId w:val="14"/>
        </w:numPr>
        <w:tabs>
          <w:tab w:val="left" w:pos="0"/>
        </w:tabs>
        <w:spacing w:after="147"/>
        <w:ind w:left="0" w:right="-5"/>
        <w:jc w:val="both"/>
        <w:rPr>
          <w:rFonts w:ascii="Sylfaen" w:hAnsi="Sylfaen"/>
          <w:sz w:val="22"/>
          <w:szCs w:val="22"/>
        </w:rPr>
      </w:pPr>
      <w:r w:rsidRPr="00D12316">
        <w:rPr>
          <w:rFonts w:ascii="Sylfaen" w:hAnsi="Sylfaen"/>
          <w:sz w:val="22"/>
          <w:szCs w:val="22"/>
        </w:rPr>
        <w:t xml:space="preserve">establish public consultation procedures for new regulatory measures; </w:t>
      </w:r>
    </w:p>
    <w:p w:rsidR="0087639C" w:rsidRPr="00D12316" w:rsidRDefault="00BF70D9" w:rsidP="00120387">
      <w:pPr>
        <w:pStyle w:val="Default"/>
        <w:widowControl/>
        <w:numPr>
          <w:ilvl w:val="0"/>
          <w:numId w:val="14"/>
        </w:numPr>
        <w:tabs>
          <w:tab w:val="left" w:pos="0"/>
        </w:tabs>
        <w:spacing w:after="147"/>
        <w:ind w:left="0" w:right="-5"/>
        <w:jc w:val="both"/>
        <w:rPr>
          <w:rFonts w:ascii="Sylfaen" w:hAnsi="Sylfaen"/>
          <w:sz w:val="22"/>
          <w:szCs w:val="22"/>
        </w:rPr>
      </w:pPr>
      <w:r w:rsidRPr="00D12316">
        <w:rPr>
          <w:rFonts w:ascii="Sylfaen" w:hAnsi="Sylfaen"/>
          <w:sz w:val="22"/>
          <w:szCs w:val="22"/>
        </w:rPr>
        <w:t xml:space="preserve">establish effective mechanisms for appeal against the decisions of the national regulator in the field of electronic communications </w:t>
      </w:r>
    </w:p>
    <w:p w:rsidR="0087639C" w:rsidRPr="00D12316" w:rsidRDefault="00BF70D9" w:rsidP="00120387">
      <w:pPr>
        <w:pStyle w:val="Default"/>
        <w:widowControl/>
        <w:numPr>
          <w:ilvl w:val="0"/>
          <w:numId w:val="14"/>
        </w:numPr>
        <w:tabs>
          <w:tab w:val="left" w:pos="0"/>
        </w:tabs>
        <w:ind w:left="0" w:right="-5"/>
        <w:jc w:val="both"/>
        <w:rPr>
          <w:rFonts w:ascii="Sylfaen" w:hAnsi="Sylfaen"/>
          <w:sz w:val="22"/>
          <w:szCs w:val="22"/>
        </w:rPr>
      </w:pPr>
      <w:proofErr w:type="gramStart"/>
      <w:r w:rsidRPr="00D12316">
        <w:rPr>
          <w:rFonts w:ascii="Sylfaen" w:hAnsi="Sylfaen"/>
          <w:sz w:val="22"/>
          <w:szCs w:val="22"/>
        </w:rPr>
        <w:t>define</w:t>
      </w:r>
      <w:proofErr w:type="gramEnd"/>
      <w:r w:rsidRPr="00D12316">
        <w:rPr>
          <w:rFonts w:ascii="Sylfaen" w:hAnsi="Sylfaen"/>
          <w:sz w:val="22"/>
          <w:szCs w:val="22"/>
        </w:rPr>
        <w:t xml:space="preserve"> the relevant product and service markets in the electronic communications sector that are susceptible to ex ante regulation and analyse those markets with a view to determining whether significant market power (SMP) exists on them. </w:t>
      </w:r>
    </w:p>
    <w:p w:rsidR="0087639C" w:rsidRPr="00D12316" w:rsidRDefault="0087639C" w:rsidP="005048DC">
      <w:pPr>
        <w:pStyle w:val="Default"/>
        <w:tabs>
          <w:tab w:val="left" w:pos="0"/>
        </w:tabs>
        <w:ind w:right="-5"/>
        <w:jc w:val="both"/>
        <w:rPr>
          <w:rFonts w:ascii="Sylfaen" w:hAnsi="Sylfaen"/>
          <w:sz w:val="22"/>
          <w:szCs w:val="22"/>
        </w:rPr>
      </w:pPr>
    </w:p>
    <w:p w:rsidR="0087639C" w:rsidRPr="00D12316" w:rsidRDefault="00BF70D9" w:rsidP="00120387">
      <w:pPr>
        <w:pStyle w:val="Default"/>
        <w:widowControl/>
        <w:numPr>
          <w:ilvl w:val="0"/>
          <w:numId w:val="13"/>
        </w:numPr>
        <w:tabs>
          <w:tab w:val="left" w:pos="0"/>
        </w:tabs>
        <w:ind w:left="0" w:right="-5"/>
        <w:jc w:val="both"/>
        <w:rPr>
          <w:rFonts w:ascii="Sylfaen" w:hAnsi="Sylfaen"/>
          <w:sz w:val="22"/>
          <w:szCs w:val="22"/>
        </w:rPr>
      </w:pPr>
      <w:r w:rsidRPr="00D12316">
        <w:rPr>
          <w:rFonts w:ascii="Sylfaen" w:hAnsi="Sylfaen"/>
          <w:sz w:val="22"/>
          <w:szCs w:val="22"/>
        </w:rPr>
        <w:t xml:space="preserve">Directive No 2002/20/EC of the European Parliament and of the Council of 7 March 2002 on the authorisation of electronic communications networks and services (Authorisation Directive) as amended by Directive No 2009/140/EC of the European Parliament and of the Council of 25 November 2009 </w:t>
      </w:r>
    </w:p>
    <w:p w:rsidR="0087639C" w:rsidRPr="00D12316" w:rsidRDefault="00BF70D9" w:rsidP="005048DC">
      <w:pPr>
        <w:pStyle w:val="Default"/>
        <w:widowControl/>
        <w:tabs>
          <w:tab w:val="left" w:pos="0"/>
        </w:tabs>
        <w:ind w:right="-5"/>
        <w:jc w:val="both"/>
        <w:rPr>
          <w:rFonts w:ascii="Sylfaen" w:hAnsi="Sylfaen"/>
          <w:sz w:val="22"/>
          <w:szCs w:val="22"/>
        </w:rPr>
      </w:pPr>
      <w:r w:rsidRPr="00D12316">
        <w:rPr>
          <w:rFonts w:ascii="Sylfaen" w:hAnsi="Sylfaen"/>
          <w:sz w:val="22"/>
          <w:szCs w:val="22"/>
        </w:rPr>
        <w:t xml:space="preserve">The following provisions of this Directive shall apply: </w:t>
      </w:r>
    </w:p>
    <w:p w:rsidR="0087639C" w:rsidRPr="00D12316" w:rsidRDefault="00BF70D9" w:rsidP="00120387">
      <w:pPr>
        <w:pStyle w:val="Default"/>
        <w:widowControl/>
        <w:numPr>
          <w:ilvl w:val="0"/>
          <w:numId w:val="15"/>
        </w:numPr>
        <w:tabs>
          <w:tab w:val="left" w:pos="0"/>
        </w:tabs>
        <w:ind w:left="0" w:right="-5"/>
        <w:jc w:val="both"/>
        <w:rPr>
          <w:rFonts w:ascii="Sylfaen" w:hAnsi="Sylfaen"/>
          <w:sz w:val="22"/>
          <w:szCs w:val="22"/>
        </w:rPr>
      </w:pPr>
      <w:r w:rsidRPr="00D12316">
        <w:rPr>
          <w:rFonts w:ascii="Sylfaen" w:hAnsi="Sylfaen"/>
          <w:sz w:val="22"/>
          <w:szCs w:val="22"/>
        </w:rPr>
        <w:t xml:space="preserve">implement a regulation providing for general authorisations and restricting the need for individual licences to specific, duly justified cases </w:t>
      </w:r>
    </w:p>
    <w:p w:rsidR="00BA11F9" w:rsidRPr="00D12316" w:rsidRDefault="00BA11F9" w:rsidP="005048DC">
      <w:pPr>
        <w:pStyle w:val="Default"/>
        <w:widowControl/>
        <w:tabs>
          <w:tab w:val="left" w:pos="0"/>
        </w:tabs>
        <w:ind w:right="-5"/>
        <w:jc w:val="both"/>
        <w:rPr>
          <w:rFonts w:ascii="Sylfaen" w:hAnsi="Sylfaen"/>
          <w:sz w:val="22"/>
          <w:szCs w:val="22"/>
        </w:rPr>
      </w:pPr>
    </w:p>
    <w:p w:rsidR="0087639C" w:rsidRPr="00D12316" w:rsidRDefault="00BF70D9" w:rsidP="00120387">
      <w:pPr>
        <w:pStyle w:val="Default"/>
        <w:widowControl/>
        <w:numPr>
          <w:ilvl w:val="0"/>
          <w:numId w:val="13"/>
        </w:numPr>
        <w:tabs>
          <w:tab w:val="left" w:pos="0"/>
        </w:tabs>
        <w:ind w:left="0" w:right="-5"/>
        <w:jc w:val="both"/>
        <w:rPr>
          <w:rFonts w:ascii="Sylfaen" w:hAnsi="Sylfaen"/>
          <w:sz w:val="22"/>
          <w:szCs w:val="22"/>
        </w:rPr>
      </w:pPr>
      <w:r w:rsidRPr="00D12316">
        <w:rPr>
          <w:rFonts w:ascii="Sylfaen" w:hAnsi="Sylfaen"/>
          <w:sz w:val="22"/>
          <w:szCs w:val="22"/>
        </w:rPr>
        <w:t xml:space="preserve">Directive No 2002/19/EC of the European Parliament and of the Council of 7 March 2002 on access to, and interconnection of, electronic communications networks and associated facilities (Access Directive) as amended by Directive No 2009/140/EC of the European Parliament and of the Council of 25 November 2009 </w:t>
      </w:r>
    </w:p>
    <w:p w:rsidR="0087639C" w:rsidRPr="00D12316" w:rsidRDefault="00BF70D9" w:rsidP="00120387">
      <w:pPr>
        <w:pStyle w:val="Default"/>
        <w:widowControl/>
        <w:numPr>
          <w:ilvl w:val="0"/>
          <w:numId w:val="13"/>
        </w:numPr>
        <w:tabs>
          <w:tab w:val="left" w:pos="0"/>
        </w:tabs>
        <w:ind w:left="0" w:right="-5"/>
        <w:jc w:val="both"/>
        <w:rPr>
          <w:rFonts w:ascii="Sylfaen" w:hAnsi="Sylfaen"/>
          <w:sz w:val="22"/>
          <w:szCs w:val="22"/>
        </w:rPr>
      </w:pPr>
      <w:r w:rsidRPr="00D12316">
        <w:rPr>
          <w:rFonts w:ascii="Sylfaen" w:hAnsi="Sylfaen"/>
          <w:sz w:val="22"/>
          <w:szCs w:val="22"/>
        </w:rPr>
        <w:t>Based on the market analysis carried out in accordance with the Framework Directive the National regulator in the field of electronic communications shall impose on operators found to have significant market power (SMP) on the relevant markets, appropriate regulatory obligations with regard to:</w:t>
      </w:r>
    </w:p>
    <w:p w:rsidR="0087639C" w:rsidRPr="00D12316" w:rsidRDefault="0087639C" w:rsidP="005048DC">
      <w:pPr>
        <w:pStyle w:val="Default"/>
        <w:tabs>
          <w:tab w:val="left" w:pos="0"/>
        </w:tabs>
        <w:ind w:right="-5"/>
        <w:jc w:val="both"/>
        <w:rPr>
          <w:rFonts w:ascii="Sylfaen" w:hAnsi="Sylfaen"/>
          <w:sz w:val="22"/>
          <w:szCs w:val="22"/>
        </w:rPr>
      </w:pPr>
    </w:p>
    <w:p w:rsidR="0087639C" w:rsidRPr="00D12316" w:rsidRDefault="00BF70D9" w:rsidP="00120387">
      <w:pPr>
        <w:pStyle w:val="Default"/>
        <w:widowControl/>
        <w:numPr>
          <w:ilvl w:val="0"/>
          <w:numId w:val="16"/>
        </w:numPr>
        <w:tabs>
          <w:tab w:val="left" w:pos="0"/>
        </w:tabs>
        <w:spacing w:after="147"/>
        <w:ind w:left="0" w:right="-5"/>
        <w:rPr>
          <w:rFonts w:ascii="Sylfaen" w:hAnsi="Sylfaen"/>
          <w:sz w:val="22"/>
          <w:szCs w:val="22"/>
        </w:rPr>
      </w:pPr>
      <w:r w:rsidRPr="00D12316">
        <w:rPr>
          <w:rFonts w:ascii="Sylfaen" w:hAnsi="Sylfaen"/>
          <w:sz w:val="22"/>
          <w:szCs w:val="22"/>
        </w:rPr>
        <w:t xml:space="preserve">access to, and use of, specific network facilities </w:t>
      </w:r>
    </w:p>
    <w:p w:rsidR="0087639C" w:rsidRPr="00D12316" w:rsidRDefault="00BF70D9" w:rsidP="00120387">
      <w:pPr>
        <w:pStyle w:val="Default"/>
        <w:widowControl/>
        <w:numPr>
          <w:ilvl w:val="0"/>
          <w:numId w:val="16"/>
        </w:numPr>
        <w:tabs>
          <w:tab w:val="left" w:pos="0"/>
        </w:tabs>
        <w:spacing w:after="147"/>
        <w:ind w:left="0" w:right="-5"/>
        <w:rPr>
          <w:rFonts w:ascii="Sylfaen" w:hAnsi="Sylfaen"/>
          <w:sz w:val="22"/>
          <w:szCs w:val="22"/>
        </w:rPr>
      </w:pPr>
      <w:r w:rsidRPr="00D12316">
        <w:rPr>
          <w:rFonts w:ascii="Sylfaen" w:hAnsi="Sylfaen"/>
          <w:sz w:val="22"/>
          <w:szCs w:val="22"/>
        </w:rPr>
        <w:t xml:space="preserve">price controls on access and interconnection charges, including obligations for cost-orientation </w:t>
      </w:r>
    </w:p>
    <w:p w:rsidR="0087639C" w:rsidRPr="00D12316" w:rsidRDefault="00BF70D9" w:rsidP="00120387">
      <w:pPr>
        <w:pStyle w:val="Default"/>
        <w:widowControl/>
        <w:numPr>
          <w:ilvl w:val="0"/>
          <w:numId w:val="16"/>
        </w:numPr>
        <w:tabs>
          <w:tab w:val="left" w:pos="0"/>
        </w:tabs>
        <w:ind w:left="0" w:right="-5"/>
        <w:rPr>
          <w:rFonts w:ascii="Sylfaen" w:hAnsi="Sylfaen"/>
          <w:sz w:val="22"/>
          <w:szCs w:val="22"/>
        </w:rPr>
      </w:pPr>
      <w:r w:rsidRPr="00D12316">
        <w:rPr>
          <w:rFonts w:ascii="Sylfaen" w:hAnsi="Sylfaen"/>
          <w:sz w:val="22"/>
          <w:szCs w:val="22"/>
        </w:rPr>
        <w:t xml:space="preserve">transparency, non-discrimination and accounting separation </w:t>
      </w:r>
    </w:p>
    <w:p w:rsidR="0087639C" w:rsidRPr="00D12316" w:rsidRDefault="0087639C" w:rsidP="005048DC">
      <w:pPr>
        <w:pStyle w:val="Default"/>
        <w:tabs>
          <w:tab w:val="left" w:pos="0"/>
        </w:tabs>
        <w:ind w:right="-5"/>
        <w:jc w:val="both"/>
        <w:rPr>
          <w:rFonts w:ascii="Sylfaen" w:hAnsi="Sylfaen"/>
          <w:sz w:val="22"/>
          <w:szCs w:val="22"/>
        </w:rPr>
      </w:pPr>
    </w:p>
    <w:p w:rsidR="0087639C" w:rsidRPr="00D12316" w:rsidRDefault="00BF70D9" w:rsidP="00120387">
      <w:pPr>
        <w:pStyle w:val="Default"/>
        <w:widowControl/>
        <w:numPr>
          <w:ilvl w:val="0"/>
          <w:numId w:val="13"/>
        </w:numPr>
        <w:tabs>
          <w:tab w:val="left" w:pos="0"/>
        </w:tabs>
        <w:ind w:left="0" w:right="-5"/>
        <w:jc w:val="both"/>
        <w:rPr>
          <w:rFonts w:ascii="Sylfaen" w:hAnsi="Sylfaen"/>
          <w:sz w:val="22"/>
          <w:szCs w:val="22"/>
        </w:rPr>
      </w:pPr>
      <w:r w:rsidRPr="00D12316">
        <w:rPr>
          <w:rFonts w:ascii="Sylfaen" w:hAnsi="Sylfaen"/>
          <w:sz w:val="22"/>
          <w:szCs w:val="22"/>
        </w:rPr>
        <w:t xml:space="preserve">Directive No 2002/58/EC of the European Parliament and of the Council of 12 July 2002 concerning the processing of personal data and the protection of privacy in the electronic communications sector (Directive on privacy and electronic communications) as amended by Directive No 2009/136/EC of the European Parliament and of the Council of 25 November 2009 </w:t>
      </w:r>
    </w:p>
    <w:p w:rsidR="0087639C" w:rsidRPr="00D12316" w:rsidRDefault="00BF70D9" w:rsidP="005048DC">
      <w:pPr>
        <w:pStyle w:val="Default"/>
        <w:tabs>
          <w:tab w:val="left" w:pos="0"/>
        </w:tabs>
        <w:ind w:right="-5"/>
        <w:jc w:val="both"/>
        <w:rPr>
          <w:rFonts w:ascii="Sylfaen" w:hAnsi="Sylfaen"/>
          <w:sz w:val="22"/>
          <w:szCs w:val="22"/>
        </w:rPr>
      </w:pPr>
      <w:r w:rsidRPr="00D12316">
        <w:rPr>
          <w:rFonts w:ascii="Sylfaen" w:hAnsi="Sylfaen"/>
          <w:sz w:val="22"/>
          <w:szCs w:val="22"/>
        </w:rPr>
        <w:t xml:space="preserve">The following provisions of this Directive shall apply: </w:t>
      </w:r>
    </w:p>
    <w:p w:rsidR="0087639C" w:rsidRPr="00D12316" w:rsidRDefault="00BF70D9" w:rsidP="00120387">
      <w:pPr>
        <w:pStyle w:val="Default"/>
        <w:widowControl/>
        <w:numPr>
          <w:ilvl w:val="0"/>
          <w:numId w:val="17"/>
        </w:numPr>
        <w:tabs>
          <w:tab w:val="left" w:pos="0"/>
        </w:tabs>
        <w:ind w:left="0" w:right="-5"/>
        <w:jc w:val="both"/>
        <w:rPr>
          <w:rFonts w:ascii="Sylfaen" w:hAnsi="Sylfaen"/>
          <w:sz w:val="22"/>
          <w:szCs w:val="22"/>
        </w:rPr>
      </w:pPr>
      <w:r w:rsidRPr="00D12316">
        <w:rPr>
          <w:rFonts w:ascii="Sylfaen" w:hAnsi="Sylfaen"/>
          <w:sz w:val="22"/>
          <w:szCs w:val="22"/>
        </w:rPr>
        <w:t xml:space="preserve">Implement regulation to ensure protection of fundamental rights and freedoms, and in particular the right to privacy, with respect to the processing of personal data in the electronic communication sector and ensure the free movement of such data and of electronic communication equipment and services </w:t>
      </w:r>
    </w:p>
    <w:p w:rsidR="0087639C" w:rsidRPr="00D12316" w:rsidRDefault="0087639C" w:rsidP="005048DC">
      <w:pPr>
        <w:pStyle w:val="Default"/>
        <w:tabs>
          <w:tab w:val="left" w:pos="0"/>
        </w:tabs>
        <w:ind w:right="-5"/>
        <w:jc w:val="both"/>
        <w:rPr>
          <w:rFonts w:ascii="Sylfaen" w:hAnsi="Sylfaen"/>
          <w:sz w:val="22"/>
          <w:szCs w:val="22"/>
        </w:rPr>
      </w:pPr>
    </w:p>
    <w:p w:rsidR="0087639C" w:rsidRPr="00D12316" w:rsidRDefault="00BF70D9" w:rsidP="00120387">
      <w:pPr>
        <w:pStyle w:val="Default"/>
        <w:widowControl/>
        <w:numPr>
          <w:ilvl w:val="0"/>
          <w:numId w:val="18"/>
        </w:numPr>
        <w:tabs>
          <w:tab w:val="left" w:pos="0"/>
        </w:tabs>
        <w:ind w:left="0" w:right="-5"/>
        <w:jc w:val="both"/>
        <w:rPr>
          <w:rFonts w:ascii="Sylfaen" w:hAnsi="Sylfaen"/>
          <w:sz w:val="22"/>
          <w:szCs w:val="22"/>
        </w:rPr>
      </w:pPr>
      <w:r w:rsidRPr="00D12316">
        <w:rPr>
          <w:rFonts w:ascii="Sylfaen" w:hAnsi="Sylfaen"/>
          <w:sz w:val="22"/>
          <w:szCs w:val="22"/>
        </w:rPr>
        <w:t xml:space="preserve">Decision No 676/2002/EC of the European Parliament and of the Council of March 7, 2002 on a regulatory framework for radio spectrum policy in the European Community </w:t>
      </w:r>
    </w:p>
    <w:p w:rsidR="0087639C" w:rsidRPr="00D12316" w:rsidRDefault="00BF70D9" w:rsidP="00120387">
      <w:pPr>
        <w:pStyle w:val="Default"/>
        <w:widowControl/>
        <w:numPr>
          <w:ilvl w:val="0"/>
          <w:numId w:val="19"/>
        </w:numPr>
        <w:tabs>
          <w:tab w:val="left" w:pos="0"/>
        </w:tabs>
        <w:ind w:left="0" w:right="-5"/>
        <w:jc w:val="both"/>
        <w:rPr>
          <w:rFonts w:ascii="Sylfaen" w:hAnsi="Sylfaen"/>
          <w:sz w:val="22"/>
          <w:szCs w:val="22"/>
        </w:rPr>
      </w:pPr>
      <w:r w:rsidRPr="00D12316">
        <w:rPr>
          <w:rFonts w:ascii="Sylfaen" w:hAnsi="Sylfaen"/>
          <w:sz w:val="22"/>
          <w:szCs w:val="22"/>
        </w:rPr>
        <w:t>adopt policy and regulation ensuring the harmonised availability and efficient use of spectrum</w:t>
      </w:r>
    </w:p>
    <w:p w:rsidR="0087639C" w:rsidRPr="00D12316" w:rsidRDefault="0087639C" w:rsidP="005048DC">
      <w:pPr>
        <w:pStyle w:val="Default"/>
        <w:tabs>
          <w:tab w:val="left" w:pos="0"/>
        </w:tabs>
        <w:ind w:right="-5"/>
        <w:jc w:val="both"/>
        <w:rPr>
          <w:rFonts w:ascii="Sylfaen" w:hAnsi="Sylfaen"/>
          <w:sz w:val="22"/>
          <w:szCs w:val="22"/>
        </w:rPr>
      </w:pPr>
    </w:p>
    <w:p w:rsidR="0087639C" w:rsidRPr="00D12316" w:rsidRDefault="00BF70D9" w:rsidP="005048DC">
      <w:pPr>
        <w:pStyle w:val="Default"/>
        <w:tabs>
          <w:tab w:val="left" w:pos="0"/>
        </w:tabs>
        <w:ind w:right="-5"/>
        <w:jc w:val="both"/>
        <w:rPr>
          <w:rFonts w:ascii="Sylfaen" w:hAnsi="Sylfaen"/>
          <w:sz w:val="22"/>
          <w:szCs w:val="22"/>
        </w:rPr>
      </w:pPr>
      <w:r w:rsidRPr="00D12316">
        <w:rPr>
          <w:rFonts w:ascii="Sylfaen" w:hAnsi="Sylfaen"/>
          <w:sz w:val="22"/>
          <w:szCs w:val="22"/>
        </w:rPr>
        <w:t xml:space="preserve">Timetable: these provisions of this Directive shall be implemented within 3 years of the entry into force of this Agreement. </w:t>
      </w:r>
    </w:p>
    <w:p w:rsidR="0087639C" w:rsidRPr="00D12316" w:rsidRDefault="0087639C" w:rsidP="005048DC">
      <w:pPr>
        <w:pStyle w:val="Default"/>
        <w:tabs>
          <w:tab w:val="left" w:pos="0"/>
        </w:tabs>
        <w:ind w:right="-5"/>
        <w:jc w:val="both"/>
        <w:rPr>
          <w:rFonts w:ascii="Sylfaen" w:hAnsi="Sylfaen"/>
          <w:sz w:val="22"/>
          <w:szCs w:val="22"/>
        </w:rPr>
      </w:pPr>
    </w:p>
    <w:p w:rsidR="0087639C" w:rsidRPr="00D12316" w:rsidRDefault="00BF70D9" w:rsidP="00120387">
      <w:pPr>
        <w:pStyle w:val="Default"/>
        <w:widowControl/>
        <w:numPr>
          <w:ilvl w:val="0"/>
          <w:numId w:val="18"/>
        </w:numPr>
        <w:tabs>
          <w:tab w:val="left" w:pos="0"/>
        </w:tabs>
        <w:ind w:left="0" w:right="-5"/>
        <w:jc w:val="both"/>
        <w:rPr>
          <w:rFonts w:ascii="Sylfaen" w:hAnsi="Sylfaen"/>
          <w:sz w:val="22"/>
          <w:szCs w:val="22"/>
        </w:rPr>
      </w:pPr>
      <w:r w:rsidRPr="00D12316">
        <w:rPr>
          <w:rFonts w:ascii="Sylfaen" w:hAnsi="Sylfaen"/>
          <w:sz w:val="22"/>
          <w:szCs w:val="22"/>
        </w:rPr>
        <w:t xml:space="preserve">Directive No 2002/22/EC of the European Parliament and of the Council of 7 March 2002 on universal service and users’ rights relating to electronic communications networks and services (Universal Service </w:t>
      </w:r>
      <w:r w:rsidRPr="00D12316">
        <w:rPr>
          <w:rFonts w:ascii="Sylfaen" w:hAnsi="Sylfaen"/>
          <w:sz w:val="22"/>
          <w:szCs w:val="22"/>
        </w:rPr>
        <w:lastRenderedPageBreak/>
        <w:t xml:space="preserve">Directive) as amended by Directive No 2009/136/EC of the European Parliament and of the Council of 25 November 2009 </w:t>
      </w:r>
    </w:p>
    <w:p w:rsidR="0087639C" w:rsidRPr="00D12316" w:rsidRDefault="00BF70D9" w:rsidP="005048DC">
      <w:pPr>
        <w:pStyle w:val="Default"/>
        <w:tabs>
          <w:tab w:val="left" w:pos="0"/>
        </w:tabs>
        <w:ind w:right="-5" w:firstLine="360"/>
        <w:jc w:val="both"/>
        <w:rPr>
          <w:rFonts w:ascii="Sylfaen" w:hAnsi="Sylfaen"/>
          <w:sz w:val="22"/>
          <w:szCs w:val="22"/>
        </w:rPr>
      </w:pPr>
      <w:r w:rsidRPr="00D12316">
        <w:rPr>
          <w:rFonts w:ascii="Sylfaen" w:hAnsi="Sylfaen"/>
          <w:sz w:val="22"/>
          <w:szCs w:val="22"/>
        </w:rPr>
        <w:t xml:space="preserve">The following provisions of this Directive shall apply: </w:t>
      </w:r>
    </w:p>
    <w:p w:rsidR="0087639C" w:rsidRPr="00D12316" w:rsidRDefault="00BF70D9" w:rsidP="00120387">
      <w:pPr>
        <w:pStyle w:val="Default"/>
        <w:widowControl/>
        <w:numPr>
          <w:ilvl w:val="0"/>
          <w:numId w:val="20"/>
        </w:numPr>
        <w:tabs>
          <w:tab w:val="left" w:pos="0"/>
        </w:tabs>
        <w:ind w:left="0" w:right="-5"/>
        <w:jc w:val="both"/>
        <w:rPr>
          <w:rFonts w:ascii="Sylfaen" w:hAnsi="Sylfaen"/>
          <w:sz w:val="22"/>
          <w:szCs w:val="22"/>
        </w:rPr>
      </w:pPr>
      <w:r w:rsidRPr="00D12316">
        <w:rPr>
          <w:rFonts w:ascii="Sylfaen" w:hAnsi="Sylfaen"/>
          <w:sz w:val="22"/>
          <w:szCs w:val="22"/>
        </w:rPr>
        <w:t xml:space="preserve">implement regulation on Universal Service obligations (USO), including the establishment of mechanisms for costing and financing </w:t>
      </w:r>
    </w:p>
    <w:p w:rsidR="0087639C" w:rsidRPr="00D12316" w:rsidRDefault="0087639C" w:rsidP="005048DC">
      <w:pPr>
        <w:pStyle w:val="Default"/>
        <w:tabs>
          <w:tab w:val="left" w:pos="0"/>
        </w:tabs>
        <w:ind w:right="-5"/>
        <w:jc w:val="both"/>
        <w:rPr>
          <w:rFonts w:ascii="Sylfaen" w:hAnsi="Sylfaen"/>
          <w:sz w:val="22"/>
          <w:szCs w:val="22"/>
        </w:rPr>
      </w:pPr>
    </w:p>
    <w:p w:rsidR="0087639C" w:rsidRPr="00D12316" w:rsidRDefault="00541AB4" w:rsidP="005048DC">
      <w:pPr>
        <w:spacing w:line="20" w:lineRule="atLeast"/>
        <w:ind w:right="-5"/>
        <w:jc w:val="both"/>
        <w:outlineLvl w:val="0"/>
        <w:rPr>
          <w:rFonts w:ascii="Sylfaen" w:hAnsi="Sylfaen"/>
        </w:rPr>
      </w:pPr>
      <w:r w:rsidRPr="00D12316">
        <w:rPr>
          <w:rFonts w:ascii="Sylfaen" w:hAnsi="Sylfaen"/>
        </w:rPr>
        <w:t xml:space="preserve">Timetable: provision of this Directive shall be implemented within </w:t>
      </w:r>
      <w:r w:rsidRPr="00D12316">
        <w:rPr>
          <w:rFonts w:ascii="Sylfaen" w:hAnsi="Sylfaen" w:cs="Sylfaen"/>
        </w:rPr>
        <w:t xml:space="preserve">5 </w:t>
      </w:r>
      <w:r w:rsidRPr="00D12316">
        <w:rPr>
          <w:rFonts w:ascii="Sylfaen" w:hAnsi="Sylfaen"/>
        </w:rPr>
        <w:t>years of the entry into force of the Association Agreement.</w:t>
      </w:r>
    </w:p>
    <w:p w:rsidR="006E2223" w:rsidRPr="00D12316" w:rsidRDefault="0076279A" w:rsidP="005048DC">
      <w:pPr>
        <w:spacing w:line="20" w:lineRule="atLeast"/>
        <w:ind w:right="-5"/>
        <w:jc w:val="both"/>
        <w:outlineLvl w:val="0"/>
        <w:rPr>
          <w:rFonts w:ascii="Sylfaen" w:hAnsi="Sylfaen"/>
        </w:rPr>
      </w:pPr>
      <w:r w:rsidRPr="00D12316">
        <w:rPr>
          <w:rFonts w:ascii="Sylfaen" w:hAnsi="Sylfaen"/>
        </w:rPr>
        <w:t xml:space="preserve">Though the </w:t>
      </w:r>
      <w:r w:rsidR="0067395E" w:rsidRPr="00D12316">
        <w:rPr>
          <w:rFonts w:ascii="Sylfaen" w:hAnsi="Sylfaen"/>
        </w:rPr>
        <w:t>recommendations and</w:t>
      </w:r>
      <w:r w:rsidRPr="00D12316">
        <w:rPr>
          <w:rFonts w:ascii="Sylfaen" w:hAnsi="Sylfaen"/>
        </w:rPr>
        <w:t xml:space="preserve"> directive</w:t>
      </w:r>
      <w:r w:rsidR="0067395E" w:rsidRPr="00D12316">
        <w:rPr>
          <w:rFonts w:ascii="Sylfaen" w:hAnsi="Sylfaen"/>
        </w:rPr>
        <w:t>(</w:t>
      </w:r>
      <w:r w:rsidRPr="00D12316">
        <w:rPr>
          <w:rFonts w:ascii="Sylfaen" w:hAnsi="Sylfaen"/>
        </w:rPr>
        <w:t>s</w:t>
      </w:r>
      <w:r w:rsidR="0067395E" w:rsidRPr="00D12316">
        <w:rPr>
          <w:rFonts w:ascii="Sylfaen" w:hAnsi="Sylfaen"/>
        </w:rPr>
        <w:t>)</w:t>
      </w:r>
      <w:r w:rsidR="00DD3C9D" w:rsidRPr="00D12316">
        <w:rPr>
          <w:rFonts w:ascii="Sylfaen" w:hAnsi="Sylfaen"/>
        </w:rPr>
        <w:t xml:space="preserve"> listed below</w:t>
      </w:r>
      <w:r w:rsidRPr="00D12316">
        <w:rPr>
          <w:rFonts w:ascii="Sylfaen" w:hAnsi="Sylfaen"/>
        </w:rPr>
        <w:t xml:space="preserve"> are not defined obligatory under the Association Agreement, GNCC understands that these directives and recommendations are indispensable for the proper</w:t>
      </w:r>
      <w:r w:rsidR="00126401" w:rsidRPr="00D12316">
        <w:rPr>
          <w:rFonts w:ascii="Sylfaen" w:hAnsi="Sylfaen"/>
        </w:rPr>
        <w:t xml:space="preserve"> and successful</w:t>
      </w:r>
      <w:r w:rsidRPr="00D12316">
        <w:rPr>
          <w:rFonts w:ascii="Sylfaen" w:hAnsi="Sylfaen"/>
        </w:rPr>
        <w:t xml:space="preserve"> implementation of regulatory </w:t>
      </w:r>
      <w:r w:rsidR="000E6D3F" w:rsidRPr="00D12316">
        <w:rPr>
          <w:rFonts w:ascii="Sylfaen" w:hAnsi="Sylfaen"/>
        </w:rPr>
        <w:t xml:space="preserve">framework; therefore we consider them as part of the </w:t>
      </w:r>
      <w:r w:rsidR="00114D6D">
        <w:rPr>
          <w:rFonts w:ascii="Sylfaen" w:hAnsi="Sylfaen"/>
        </w:rPr>
        <w:t>p</w:t>
      </w:r>
      <w:r w:rsidR="000E6D3F" w:rsidRPr="00D12316">
        <w:rPr>
          <w:rFonts w:ascii="Sylfaen" w:hAnsi="Sylfaen"/>
        </w:rPr>
        <w:t>riority area 2 and priority area 3 and their relevant expected results</w:t>
      </w:r>
      <w:r w:rsidRPr="00D12316">
        <w:rPr>
          <w:rFonts w:ascii="Sylfaen" w:hAnsi="Sylfaen"/>
        </w:rPr>
        <w:t xml:space="preserve">. Namely: </w:t>
      </w:r>
    </w:p>
    <w:p w:rsidR="0076279A" w:rsidRPr="00D12316" w:rsidRDefault="0076279A" w:rsidP="00120387">
      <w:pPr>
        <w:pStyle w:val="ListParagraph"/>
        <w:numPr>
          <w:ilvl w:val="0"/>
          <w:numId w:val="26"/>
        </w:numPr>
        <w:spacing w:before="0" w:beforeAutospacing="0" w:after="0" w:afterAutospacing="0"/>
        <w:ind w:left="1080" w:right="-5"/>
        <w:contextualSpacing w:val="0"/>
        <w:jc w:val="both"/>
        <w:rPr>
          <w:rFonts w:ascii="Sylfaen" w:eastAsia="Times New Roman" w:hAnsi="Sylfaen" w:cs="Calibri"/>
          <w:sz w:val="22"/>
          <w:szCs w:val="22"/>
          <w:lang w:val="en-US" w:eastAsia="en-US"/>
        </w:rPr>
      </w:pPr>
      <w:r w:rsidRPr="00D12316">
        <w:rPr>
          <w:rFonts w:ascii="Sylfaen" w:eastAsia="Times New Roman" w:hAnsi="Sylfaen" w:cs="Calibri"/>
          <w:sz w:val="22"/>
          <w:szCs w:val="22"/>
          <w:lang w:val="en-US" w:eastAsia="en-US"/>
        </w:rPr>
        <w:t>Recommendation  (2014/710/EU; OJ 2014 L295/79) on relevant product and service markets (currently applicable Recommendation was adopted on 9 October 2014, previous versions of the Recommendation should be taken into account (Recommendation 2007/879/EC of 17 December 2007, and Recommendation 2003/311/EC of 11 February 2003);</w:t>
      </w:r>
    </w:p>
    <w:p w:rsidR="0076279A" w:rsidRPr="00D12316" w:rsidRDefault="0076279A" w:rsidP="00120387">
      <w:pPr>
        <w:pStyle w:val="ListParagraph"/>
        <w:numPr>
          <w:ilvl w:val="0"/>
          <w:numId w:val="26"/>
        </w:numPr>
        <w:spacing w:before="0" w:beforeAutospacing="0" w:after="0" w:afterAutospacing="0"/>
        <w:ind w:left="1080" w:right="-5"/>
        <w:contextualSpacing w:val="0"/>
        <w:jc w:val="both"/>
        <w:rPr>
          <w:rFonts w:ascii="Sylfaen" w:eastAsia="Times New Roman" w:hAnsi="Sylfaen" w:cs="Calibri"/>
          <w:sz w:val="22"/>
          <w:szCs w:val="22"/>
          <w:lang w:val="en-US" w:eastAsia="en-US"/>
        </w:rPr>
      </w:pPr>
      <w:r w:rsidRPr="00D12316">
        <w:rPr>
          <w:rFonts w:ascii="Sylfaen" w:eastAsia="Times New Roman" w:hAnsi="Sylfaen" w:cs="Calibri"/>
          <w:sz w:val="22"/>
          <w:szCs w:val="22"/>
          <w:lang w:val="en-US" w:eastAsia="en-US"/>
        </w:rPr>
        <w:t>Recommendation (2010/572/EU) on regulated access to Next Generation Access Networks;</w:t>
      </w:r>
    </w:p>
    <w:p w:rsidR="0076279A" w:rsidRPr="00D12316" w:rsidRDefault="0076279A" w:rsidP="00120387">
      <w:pPr>
        <w:pStyle w:val="ListParagraph"/>
        <w:numPr>
          <w:ilvl w:val="0"/>
          <w:numId w:val="26"/>
        </w:numPr>
        <w:spacing w:before="0" w:beforeAutospacing="0" w:after="0" w:afterAutospacing="0"/>
        <w:ind w:left="1080" w:right="-5"/>
        <w:contextualSpacing w:val="0"/>
        <w:jc w:val="both"/>
        <w:rPr>
          <w:rFonts w:ascii="Sylfaen" w:eastAsia="Times New Roman" w:hAnsi="Sylfaen" w:cs="Calibri"/>
          <w:sz w:val="22"/>
          <w:szCs w:val="22"/>
          <w:lang w:val="en-US" w:eastAsia="en-US"/>
        </w:rPr>
      </w:pPr>
      <w:r w:rsidRPr="00D12316">
        <w:rPr>
          <w:rFonts w:ascii="Sylfaen" w:eastAsia="Times New Roman" w:hAnsi="Sylfaen" w:cs="Calibri"/>
          <w:sz w:val="22"/>
          <w:szCs w:val="22"/>
          <w:lang w:val="en-US" w:eastAsia="en-US"/>
        </w:rPr>
        <w:t>Recommendation (2013/466/EU) on non-discrimination and costing methodologies;</w:t>
      </w:r>
    </w:p>
    <w:p w:rsidR="00DD3C9D" w:rsidRPr="00D12316" w:rsidRDefault="0076279A" w:rsidP="00120387">
      <w:pPr>
        <w:pStyle w:val="ListParagraph"/>
        <w:numPr>
          <w:ilvl w:val="0"/>
          <w:numId w:val="26"/>
        </w:numPr>
        <w:spacing w:before="0" w:beforeAutospacing="0" w:after="0" w:afterAutospacing="0"/>
        <w:ind w:left="1080" w:right="-5"/>
        <w:contextualSpacing w:val="0"/>
        <w:jc w:val="both"/>
        <w:rPr>
          <w:rFonts w:ascii="Sylfaen" w:eastAsia="Times New Roman" w:hAnsi="Sylfaen" w:cs="Calibri"/>
          <w:sz w:val="22"/>
          <w:szCs w:val="22"/>
          <w:lang w:val="en-US" w:eastAsia="en-US"/>
        </w:rPr>
      </w:pPr>
      <w:r w:rsidRPr="00D12316">
        <w:rPr>
          <w:rFonts w:ascii="Sylfaen" w:eastAsia="Times New Roman" w:hAnsi="Sylfaen" w:cs="Calibri"/>
          <w:sz w:val="22"/>
          <w:szCs w:val="22"/>
          <w:lang w:val="en-US" w:eastAsia="en-US"/>
        </w:rPr>
        <w:t>Recommendation (2009/396/EC) on termination rates</w:t>
      </w:r>
      <w:r w:rsidR="00DD3C9D" w:rsidRPr="00D12316">
        <w:rPr>
          <w:rFonts w:ascii="Sylfaen" w:eastAsia="Times New Roman" w:hAnsi="Sylfaen" w:cs="Calibri"/>
          <w:sz w:val="22"/>
          <w:szCs w:val="22"/>
          <w:lang w:val="en-US" w:eastAsia="en-US"/>
        </w:rPr>
        <w:t>;</w:t>
      </w:r>
    </w:p>
    <w:p w:rsidR="0076279A" w:rsidRPr="00D12316" w:rsidRDefault="00DD3C9D" w:rsidP="00120387">
      <w:pPr>
        <w:pStyle w:val="ListParagraph"/>
        <w:numPr>
          <w:ilvl w:val="0"/>
          <w:numId w:val="26"/>
        </w:numPr>
        <w:spacing w:before="0" w:beforeAutospacing="0" w:after="0" w:afterAutospacing="0"/>
        <w:ind w:left="1080" w:right="-5"/>
        <w:contextualSpacing w:val="0"/>
        <w:jc w:val="both"/>
        <w:rPr>
          <w:rFonts w:ascii="Sylfaen" w:eastAsia="Times New Roman" w:hAnsi="Sylfaen" w:cs="Calibri"/>
          <w:sz w:val="22"/>
          <w:szCs w:val="22"/>
          <w:lang w:val="en-US" w:eastAsia="en-US"/>
        </w:rPr>
      </w:pPr>
      <w:r w:rsidRPr="00D12316">
        <w:rPr>
          <w:rFonts w:ascii="Sylfaen" w:eastAsia="Times New Roman" w:hAnsi="Sylfaen" w:cs="Calibri"/>
          <w:sz w:val="22"/>
          <w:szCs w:val="22"/>
          <w:lang w:val="en-US" w:eastAsia="en-US"/>
        </w:rPr>
        <w:t>DIRECTIVE 2014/61/EU OF THE EUROPEAN PARLIAMENT AND OF THE COUNCIL of 15 May 2014 on measures to reduce the cost of deploying high-speed electronic communications networks</w:t>
      </w:r>
      <w:r w:rsidR="0076279A" w:rsidRPr="00D12316">
        <w:rPr>
          <w:rFonts w:ascii="Sylfaen" w:eastAsia="Times New Roman" w:hAnsi="Sylfaen" w:cs="Calibri"/>
          <w:sz w:val="22"/>
          <w:szCs w:val="22"/>
          <w:lang w:val="en-US" w:eastAsia="en-US"/>
        </w:rPr>
        <w:t>.</w:t>
      </w:r>
    </w:p>
    <w:p w:rsidR="0076279A" w:rsidRPr="00D12316" w:rsidRDefault="0076279A" w:rsidP="005048DC">
      <w:pPr>
        <w:spacing w:line="20" w:lineRule="atLeast"/>
        <w:ind w:right="-5"/>
        <w:jc w:val="both"/>
        <w:outlineLvl w:val="0"/>
        <w:rPr>
          <w:rFonts w:ascii="Sylfaen" w:hAnsi="Sylfaen"/>
        </w:rPr>
      </w:pPr>
    </w:p>
    <w:p w:rsidR="006E2223" w:rsidRPr="00D12316" w:rsidRDefault="006E2223" w:rsidP="005048DC">
      <w:pPr>
        <w:pStyle w:val="ListParagraph"/>
        <w:spacing w:line="20" w:lineRule="atLeast"/>
        <w:ind w:left="1260" w:right="-5" w:firstLine="0"/>
        <w:jc w:val="both"/>
        <w:outlineLvl w:val="0"/>
        <w:rPr>
          <w:rFonts w:ascii="Sylfaen" w:hAnsi="Sylfaen"/>
          <w:b/>
          <w:bCs/>
          <w:sz w:val="22"/>
          <w:szCs w:val="22"/>
        </w:rPr>
      </w:pPr>
    </w:p>
    <w:p w:rsidR="00276AFA" w:rsidRPr="00D12316" w:rsidRDefault="00276AFA" w:rsidP="005048DC">
      <w:pPr>
        <w:pStyle w:val="ListParagraph"/>
        <w:spacing w:line="20" w:lineRule="atLeast"/>
        <w:ind w:left="-90" w:right="-5" w:firstLine="0"/>
        <w:jc w:val="both"/>
        <w:outlineLvl w:val="0"/>
        <w:rPr>
          <w:rFonts w:ascii="Sylfaen" w:hAnsi="Sylfaen"/>
          <w:b/>
          <w:bCs/>
          <w:sz w:val="22"/>
          <w:szCs w:val="22"/>
        </w:rPr>
        <w:sectPr w:rsidR="00276AFA" w:rsidRPr="00D12316" w:rsidSect="008F0245">
          <w:pgSz w:w="11906" w:h="16838"/>
          <w:pgMar w:top="720" w:right="1152" w:bottom="720" w:left="1152" w:header="706" w:footer="461" w:gutter="0"/>
          <w:cols w:space="708"/>
          <w:docGrid w:linePitch="360"/>
        </w:sectPr>
      </w:pPr>
      <w:bookmarkStart w:id="2" w:name="_Toc371236711"/>
    </w:p>
    <w:p w:rsidR="00D93729" w:rsidRPr="00184C2E" w:rsidRDefault="00D93729" w:rsidP="005048DC">
      <w:pPr>
        <w:pStyle w:val="ListParagraph"/>
        <w:spacing w:line="20" w:lineRule="atLeast"/>
        <w:ind w:left="0" w:right="-5" w:firstLine="0"/>
        <w:jc w:val="both"/>
        <w:outlineLvl w:val="0"/>
        <w:rPr>
          <w:rFonts w:ascii="Sylfaen" w:hAnsi="Sylfaen"/>
          <w:b/>
          <w:bCs/>
          <w:sz w:val="22"/>
          <w:szCs w:val="22"/>
          <w:highlight w:val="yellow"/>
        </w:rPr>
      </w:pPr>
      <w:bookmarkStart w:id="3" w:name="_Toc371236712"/>
      <w:bookmarkEnd w:id="2"/>
    </w:p>
    <w:p w:rsidR="00011225" w:rsidRPr="00D12316" w:rsidRDefault="00BF70D9" w:rsidP="005048DC">
      <w:pPr>
        <w:pStyle w:val="ListParagraph"/>
        <w:spacing w:line="20" w:lineRule="atLeast"/>
        <w:ind w:left="0" w:right="-5" w:firstLine="0"/>
        <w:jc w:val="both"/>
        <w:outlineLvl w:val="0"/>
        <w:rPr>
          <w:rFonts w:ascii="Sylfaen" w:hAnsi="Sylfaen"/>
          <w:b/>
          <w:bCs/>
          <w:sz w:val="22"/>
          <w:szCs w:val="22"/>
        </w:rPr>
      </w:pPr>
      <w:r w:rsidRPr="00FF07D1">
        <w:rPr>
          <w:rFonts w:ascii="Sylfaen" w:hAnsi="Sylfaen"/>
          <w:b/>
          <w:bCs/>
          <w:sz w:val="22"/>
          <w:szCs w:val="22"/>
        </w:rPr>
        <w:t>3.1</w:t>
      </w:r>
      <w:r w:rsidR="003A3F73" w:rsidRPr="00FF07D1">
        <w:rPr>
          <w:rFonts w:ascii="Sylfaen" w:hAnsi="Sylfaen"/>
          <w:b/>
          <w:bCs/>
          <w:sz w:val="22"/>
          <w:szCs w:val="22"/>
        </w:rPr>
        <w:t>.6</w:t>
      </w:r>
      <w:r w:rsidRPr="00FF07D1">
        <w:rPr>
          <w:rFonts w:ascii="Sylfaen" w:hAnsi="Sylfaen"/>
          <w:b/>
          <w:bCs/>
          <w:sz w:val="22"/>
          <w:szCs w:val="22"/>
        </w:rPr>
        <w:tab/>
        <w:t>Institutional framework in the field of Telecommunication</w:t>
      </w:r>
      <w:bookmarkEnd w:id="3"/>
    </w:p>
    <w:p w:rsidR="00011225" w:rsidRPr="00D12316" w:rsidRDefault="00011225" w:rsidP="005048DC">
      <w:pPr>
        <w:tabs>
          <w:tab w:val="left" w:pos="0"/>
        </w:tabs>
        <w:ind w:right="-5"/>
        <w:jc w:val="both"/>
        <w:rPr>
          <w:rFonts w:ascii="Sylfaen" w:hAnsi="Sylfaen" w:cs="Arial"/>
        </w:rPr>
      </w:pPr>
    </w:p>
    <w:p w:rsidR="00011225" w:rsidRPr="00D12316" w:rsidRDefault="00011225" w:rsidP="005048DC">
      <w:pPr>
        <w:tabs>
          <w:tab w:val="left" w:pos="0"/>
        </w:tabs>
        <w:spacing w:line="240" w:lineRule="auto"/>
        <w:ind w:right="-5"/>
        <w:jc w:val="both"/>
        <w:rPr>
          <w:rFonts w:ascii="Sylfaen" w:hAnsi="Sylfaen" w:cs="Arial"/>
        </w:rPr>
      </w:pPr>
      <w:r w:rsidRPr="00D12316">
        <w:rPr>
          <w:rFonts w:ascii="Sylfaen" w:hAnsi="Sylfaen" w:cs="Arial"/>
        </w:rPr>
        <w:t xml:space="preserve">According to the Georgian law on “Electronic communications” </w:t>
      </w:r>
      <w:r w:rsidR="00CA0265">
        <w:rPr>
          <w:rFonts w:ascii="Sylfaen" w:hAnsi="Sylfaen" w:cs="Arial"/>
        </w:rPr>
        <w:t>the m</w:t>
      </w:r>
      <w:r w:rsidRPr="00D12316">
        <w:rPr>
          <w:rFonts w:ascii="Sylfaen" w:hAnsi="Sylfaen" w:cs="Arial"/>
        </w:rPr>
        <w:t xml:space="preserve">ain directions of the </w:t>
      </w:r>
      <w:r w:rsidR="00CA0265">
        <w:rPr>
          <w:rFonts w:ascii="Sylfaen" w:hAnsi="Sylfaen" w:cs="Arial"/>
        </w:rPr>
        <w:t>s</w:t>
      </w:r>
      <w:r w:rsidRPr="00D12316">
        <w:rPr>
          <w:rFonts w:ascii="Sylfaen" w:hAnsi="Sylfaen" w:cs="Arial"/>
        </w:rPr>
        <w:t xml:space="preserve">tate policy in the field of electronic communications are developed by the </w:t>
      </w:r>
      <w:proofErr w:type="spellStart"/>
      <w:r w:rsidR="00CA0265">
        <w:rPr>
          <w:rFonts w:ascii="Sylfaen" w:hAnsi="Sylfaen" w:cs="Arial"/>
        </w:rPr>
        <w:t>GoG</w:t>
      </w:r>
      <w:proofErr w:type="spellEnd"/>
      <w:r w:rsidRPr="00D12316">
        <w:rPr>
          <w:rFonts w:ascii="Sylfaen" w:hAnsi="Sylfaen" w:cs="Arial"/>
        </w:rPr>
        <w:t>, taking into account proposals of the Ministry of Economy and Sustainable Development of Georgia</w:t>
      </w:r>
      <w:r w:rsidR="00CA0265">
        <w:rPr>
          <w:rFonts w:ascii="Sylfaen" w:hAnsi="Sylfaen" w:cs="Arial"/>
        </w:rPr>
        <w:t xml:space="preserve"> (MESD</w:t>
      </w:r>
      <w:r w:rsidR="009C200D">
        <w:rPr>
          <w:rFonts w:ascii="Sylfaen" w:hAnsi="Sylfaen" w:cs="Arial"/>
        </w:rPr>
        <w:t xml:space="preserve">) </w:t>
      </w:r>
      <w:r w:rsidR="009C200D" w:rsidRPr="00D12316">
        <w:rPr>
          <w:rFonts w:ascii="Sylfaen" w:hAnsi="Sylfaen" w:cs="Arial"/>
        </w:rPr>
        <w:t>and</w:t>
      </w:r>
      <w:r w:rsidRPr="00D12316">
        <w:rPr>
          <w:rFonts w:ascii="Sylfaen" w:hAnsi="Sylfaen" w:cs="Arial"/>
        </w:rPr>
        <w:t xml:space="preserve"> afterwards submitted to Parliament </w:t>
      </w:r>
      <w:r w:rsidR="00CA0265">
        <w:rPr>
          <w:rFonts w:ascii="Sylfaen" w:hAnsi="Sylfaen" w:cs="Arial"/>
        </w:rPr>
        <w:t xml:space="preserve">of Georgia </w:t>
      </w:r>
      <w:r w:rsidRPr="00D12316">
        <w:rPr>
          <w:rFonts w:ascii="Sylfaen" w:hAnsi="Sylfaen" w:cs="Arial"/>
        </w:rPr>
        <w:t>for approval.</w:t>
      </w:r>
    </w:p>
    <w:p w:rsidR="00011225" w:rsidRPr="00D12316" w:rsidRDefault="00011225" w:rsidP="005048DC">
      <w:pPr>
        <w:tabs>
          <w:tab w:val="left" w:pos="0"/>
        </w:tabs>
        <w:spacing w:line="240" w:lineRule="auto"/>
        <w:ind w:right="-5"/>
        <w:jc w:val="both"/>
        <w:rPr>
          <w:rFonts w:ascii="Sylfaen" w:hAnsi="Sylfaen" w:cs="Arial"/>
        </w:rPr>
      </w:pPr>
      <w:r w:rsidRPr="00D12316">
        <w:rPr>
          <w:rFonts w:ascii="Sylfaen" w:hAnsi="Sylfaen" w:cs="Arial"/>
        </w:rPr>
        <w:t xml:space="preserve">The strategy and main directions of the State policy in the field of electronic communications are led by the Prime Minister of Georgia. The main trends of the State policy in the field of electronic communications, approved by the rule defined in Georgian legislation, shall be implemented by the </w:t>
      </w:r>
      <w:proofErr w:type="spellStart"/>
      <w:r w:rsidR="00CA0265">
        <w:rPr>
          <w:rFonts w:ascii="Sylfaen" w:hAnsi="Sylfaen" w:cs="Arial"/>
        </w:rPr>
        <w:t>GoG</w:t>
      </w:r>
      <w:proofErr w:type="spellEnd"/>
      <w:r w:rsidRPr="00D12316">
        <w:rPr>
          <w:rFonts w:ascii="Sylfaen" w:hAnsi="Sylfaen" w:cs="Arial"/>
        </w:rPr>
        <w:t xml:space="preserve"> within the competence determined by the Constitution, the present law and the law of Georgia. </w:t>
      </w:r>
    </w:p>
    <w:p w:rsidR="003D13E3" w:rsidRDefault="003D13E3" w:rsidP="005048DC">
      <w:pPr>
        <w:spacing w:line="240" w:lineRule="auto"/>
        <w:ind w:right="-5"/>
        <w:jc w:val="both"/>
        <w:outlineLvl w:val="0"/>
        <w:rPr>
          <w:rFonts w:ascii="Sylfaen" w:hAnsi="Sylfaen"/>
        </w:rPr>
      </w:pPr>
      <w:r w:rsidRPr="003D13E3">
        <w:rPr>
          <w:rFonts w:ascii="Sylfaen" w:hAnsi="Sylfaen"/>
        </w:rPr>
        <w:t xml:space="preserve">GNCC has always been open to innovation on telecommunication market, and consistently bases decisions on sector advancements and the EU best practice. During past years, GNCC took some important steps towards EU approximation: (a) introduced number portability, (b) obliged mobile operators to inform roaming subscribers about the consular and emergency services in the country of roaming, (c) </w:t>
      </w:r>
      <w:r w:rsidR="00114D6D">
        <w:rPr>
          <w:rFonts w:ascii="Sylfaen" w:hAnsi="Sylfaen"/>
        </w:rPr>
        <w:t>i</w:t>
      </w:r>
      <w:r w:rsidRPr="003D13E3">
        <w:rPr>
          <w:rFonts w:ascii="Sylfaen" w:hAnsi="Sylfaen"/>
        </w:rPr>
        <w:t xml:space="preserve">n 2012 within its  competence, closely cooperated with the Ministry of Economy and Sustainable Development of Georgia and EBRD in development of Digital Broadcasting Switchover (DSO) coordination and Action Plan; announced beauty contest for obtaining a license for the use of radio frequency spectrum for  </w:t>
      </w:r>
      <w:r w:rsidR="00645268">
        <w:rPr>
          <w:rFonts w:ascii="Sylfaen" w:hAnsi="Sylfaen"/>
        </w:rPr>
        <w:t>Digital Terrestrial Television (</w:t>
      </w:r>
      <w:r w:rsidRPr="003D13E3">
        <w:rPr>
          <w:rFonts w:ascii="Sylfaen" w:hAnsi="Sylfaen"/>
        </w:rPr>
        <w:t>DTTV</w:t>
      </w:r>
      <w:r w:rsidR="00645268">
        <w:rPr>
          <w:rFonts w:ascii="Sylfaen" w:hAnsi="Sylfaen"/>
        </w:rPr>
        <w:t>)</w:t>
      </w:r>
      <w:r w:rsidRPr="003D13E3">
        <w:rPr>
          <w:rFonts w:ascii="Sylfaen" w:hAnsi="Sylfaen"/>
        </w:rPr>
        <w:t xml:space="preserve"> network provisioning, d) announced auction for obtaining radio spectrum license for terrestrial systems capable of providing electronic communications services (4G broadband services), e) announced multiband (sequential) auction for obtaining radio spectrum license for terrestrial systems capable of providing electronic communications services (4G broadband services).</w:t>
      </w:r>
    </w:p>
    <w:p w:rsidR="003D13E3" w:rsidRPr="003D13E3" w:rsidRDefault="003D13E3" w:rsidP="005048DC">
      <w:pPr>
        <w:spacing w:line="240" w:lineRule="auto"/>
        <w:ind w:right="-5"/>
        <w:jc w:val="both"/>
        <w:outlineLvl w:val="0"/>
        <w:rPr>
          <w:rFonts w:ascii="Sylfaen" w:hAnsi="Sylfaen"/>
        </w:rPr>
      </w:pPr>
      <w:r w:rsidRPr="003D13E3">
        <w:rPr>
          <w:rFonts w:ascii="Sylfaen" w:hAnsi="Sylfaen"/>
        </w:rPr>
        <w:t xml:space="preserve">GNCC has developed close cooperation with international organizations: </w:t>
      </w:r>
      <w:r w:rsidR="00645268">
        <w:rPr>
          <w:rFonts w:ascii="Sylfaen" w:hAnsi="Sylfaen"/>
        </w:rPr>
        <w:t xml:space="preserve">European Bank for </w:t>
      </w:r>
      <w:r w:rsidR="00D97428">
        <w:rPr>
          <w:rFonts w:ascii="Sylfaen" w:hAnsi="Sylfaen"/>
        </w:rPr>
        <w:t>Reconstruction</w:t>
      </w:r>
      <w:r w:rsidR="00645268">
        <w:rPr>
          <w:rFonts w:ascii="Sylfaen" w:hAnsi="Sylfaen"/>
        </w:rPr>
        <w:t xml:space="preserve"> and Development (</w:t>
      </w:r>
      <w:r w:rsidRPr="003D13E3">
        <w:rPr>
          <w:rFonts w:ascii="Sylfaen" w:hAnsi="Sylfaen"/>
        </w:rPr>
        <w:t>EBRD</w:t>
      </w:r>
      <w:r w:rsidR="00645268">
        <w:rPr>
          <w:rFonts w:ascii="Sylfaen" w:hAnsi="Sylfaen"/>
        </w:rPr>
        <w:t>)</w:t>
      </w:r>
      <w:r w:rsidRPr="003D13E3">
        <w:rPr>
          <w:rFonts w:ascii="Sylfaen" w:hAnsi="Sylfaen"/>
        </w:rPr>
        <w:t xml:space="preserve">, </w:t>
      </w:r>
      <w:r w:rsidR="00645268">
        <w:rPr>
          <w:rFonts w:ascii="Sylfaen" w:hAnsi="Sylfaen"/>
        </w:rPr>
        <w:t>Council of Europe (</w:t>
      </w:r>
      <w:r w:rsidRPr="003D13E3">
        <w:rPr>
          <w:rFonts w:ascii="Sylfaen" w:hAnsi="Sylfaen"/>
        </w:rPr>
        <w:t>CE</w:t>
      </w:r>
      <w:r w:rsidR="00645268">
        <w:rPr>
          <w:rFonts w:ascii="Sylfaen" w:hAnsi="Sylfaen"/>
        </w:rPr>
        <w:t>)</w:t>
      </w:r>
      <w:r w:rsidRPr="003D13E3">
        <w:rPr>
          <w:rFonts w:ascii="Sylfaen" w:hAnsi="Sylfaen"/>
        </w:rPr>
        <w:t xml:space="preserve">, </w:t>
      </w:r>
      <w:r w:rsidR="00645268">
        <w:rPr>
          <w:rFonts w:ascii="Sylfaen" w:hAnsi="Sylfaen"/>
        </w:rPr>
        <w:t>United States Agency for International Development (</w:t>
      </w:r>
      <w:r w:rsidRPr="003D13E3">
        <w:rPr>
          <w:rFonts w:ascii="Sylfaen" w:hAnsi="Sylfaen"/>
        </w:rPr>
        <w:t>USAID</w:t>
      </w:r>
      <w:r w:rsidR="00645268">
        <w:rPr>
          <w:rFonts w:ascii="Sylfaen" w:hAnsi="Sylfaen"/>
        </w:rPr>
        <w:t>)</w:t>
      </w:r>
      <w:r w:rsidRPr="003D13E3">
        <w:rPr>
          <w:rFonts w:ascii="Sylfaen" w:hAnsi="Sylfaen"/>
        </w:rPr>
        <w:t xml:space="preserve">, </w:t>
      </w:r>
      <w:r w:rsidR="00645268">
        <w:rPr>
          <w:rFonts w:ascii="Sylfaen" w:hAnsi="Sylfaen"/>
        </w:rPr>
        <w:t>European Telecommunications Standards Institute (</w:t>
      </w:r>
      <w:r w:rsidRPr="003D13E3">
        <w:rPr>
          <w:rFonts w:ascii="Sylfaen" w:hAnsi="Sylfaen"/>
        </w:rPr>
        <w:t>ETSI</w:t>
      </w:r>
      <w:r w:rsidR="00645268">
        <w:rPr>
          <w:rFonts w:ascii="Sylfaen" w:hAnsi="Sylfaen"/>
        </w:rPr>
        <w:t>-</w:t>
      </w:r>
      <w:r w:rsidRPr="003D13E3">
        <w:rPr>
          <w:rFonts w:ascii="Sylfaen" w:hAnsi="Sylfaen"/>
        </w:rPr>
        <w:t xml:space="preserve">member since 2001). In 2005 GNCC joined </w:t>
      </w:r>
      <w:r w:rsidR="00FB0FC2">
        <w:rPr>
          <w:rFonts w:ascii="Sylfaen" w:hAnsi="Sylfaen"/>
        </w:rPr>
        <w:t xml:space="preserve">(International Corporation for Assigned Names and Numbers) </w:t>
      </w:r>
      <w:r w:rsidRPr="003D13E3">
        <w:rPr>
          <w:rFonts w:ascii="Sylfaen" w:hAnsi="Sylfaen"/>
        </w:rPr>
        <w:t>ICANN/GAC</w:t>
      </w:r>
      <w:r w:rsidR="00FB0FC2">
        <w:rPr>
          <w:rFonts w:ascii="Sylfaen" w:hAnsi="Sylfaen"/>
        </w:rPr>
        <w:t xml:space="preserve"> (Government Advisory Committee)</w:t>
      </w:r>
      <w:r w:rsidRPr="003D13E3">
        <w:rPr>
          <w:rFonts w:ascii="Sylfaen" w:hAnsi="Sylfaen"/>
        </w:rPr>
        <w:t xml:space="preserve"> and represents the interests of Georgia on the committee. Since 2007, GNCC is the full member of European Conference of Postal and Telecommunications Administrations (CEPT). GNCC is actively involved in </w:t>
      </w:r>
      <w:proofErr w:type="spellStart"/>
      <w:r w:rsidRPr="003D13E3">
        <w:rPr>
          <w:rFonts w:ascii="Sylfaen" w:hAnsi="Sylfaen"/>
        </w:rPr>
        <w:t>EaP</w:t>
      </w:r>
      <w:proofErr w:type="spellEnd"/>
      <w:r w:rsidRPr="003D13E3">
        <w:rPr>
          <w:rFonts w:ascii="Sylfaen" w:hAnsi="Sylfaen"/>
        </w:rPr>
        <w:t xml:space="preserve"> (Eastern Partnership) activities and </w:t>
      </w:r>
      <w:proofErr w:type="spellStart"/>
      <w:r w:rsidRPr="003D13E3">
        <w:rPr>
          <w:rFonts w:ascii="Sylfaen" w:hAnsi="Sylfaen"/>
        </w:rPr>
        <w:t>programmes</w:t>
      </w:r>
      <w:proofErr w:type="spellEnd"/>
      <w:r w:rsidRPr="003D13E3">
        <w:rPr>
          <w:rFonts w:ascii="Sylfaen" w:hAnsi="Sylfaen"/>
        </w:rPr>
        <w:t>.</w:t>
      </w:r>
    </w:p>
    <w:p w:rsidR="00011225" w:rsidRPr="003D13E3" w:rsidRDefault="00011225" w:rsidP="005048DC">
      <w:pPr>
        <w:tabs>
          <w:tab w:val="left" w:pos="0"/>
        </w:tabs>
        <w:spacing w:before="120"/>
        <w:ind w:right="-5"/>
        <w:jc w:val="both"/>
        <w:rPr>
          <w:rFonts w:ascii="Sylfaen" w:hAnsi="Sylfaen" w:cs="Arial"/>
          <w:highlight w:val="yellow"/>
          <w:lang w:val="en-GB"/>
        </w:rPr>
      </w:pPr>
    </w:p>
    <w:p w:rsidR="00011225" w:rsidRPr="00D12316" w:rsidRDefault="00011225" w:rsidP="005048DC">
      <w:pPr>
        <w:pStyle w:val="ListParagraph"/>
        <w:spacing w:line="20" w:lineRule="atLeast"/>
        <w:ind w:left="0" w:right="-5" w:firstLine="0"/>
        <w:jc w:val="both"/>
        <w:outlineLvl w:val="0"/>
        <w:rPr>
          <w:rFonts w:ascii="Sylfaen" w:hAnsi="Sylfaen"/>
          <w:b/>
          <w:bCs/>
          <w:sz w:val="22"/>
          <w:szCs w:val="22"/>
        </w:rPr>
      </w:pPr>
      <w:bookmarkStart w:id="4" w:name="_Toc371236713"/>
      <w:r w:rsidRPr="00FF07D1">
        <w:rPr>
          <w:rFonts w:ascii="Sylfaen" w:hAnsi="Sylfaen"/>
          <w:b/>
          <w:bCs/>
          <w:sz w:val="22"/>
          <w:szCs w:val="22"/>
        </w:rPr>
        <w:t>3.</w:t>
      </w:r>
      <w:r w:rsidR="003A3F73" w:rsidRPr="00FF07D1">
        <w:rPr>
          <w:rFonts w:ascii="Sylfaen" w:hAnsi="Sylfaen"/>
          <w:b/>
          <w:bCs/>
          <w:sz w:val="22"/>
          <w:szCs w:val="22"/>
        </w:rPr>
        <w:t>1</w:t>
      </w:r>
      <w:r w:rsidRPr="00FF07D1">
        <w:rPr>
          <w:rFonts w:ascii="Sylfaen" w:hAnsi="Sylfaen"/>
          <w:b/>
          <w:bCs/>
          <w:sz w:val="22"/>
          <w:szCs w:val="22"/>
        </w:rPr>
        <w:t>.</w:t>
      </w:r>
      <w:r w:rsidR="003A3F73" w:rsidRPr="00FF07D1">
        <w:rPr>
          <w:rFonts w:ascii="Sylfaen" w:hAnsi="Sylfaen"/>
          <w:b/>
          <w:bCs/>
          <w:sz w:val="22"/>
          <w:szCs w:val="22"/>
        </w:rPr>
        <w:t>7</w:t>
      </w:r>
      <w:r w:rsidRPr="00FF07D1">
        <w:rPr>
          <w:rFonts w:ascii="Sylfaen" w:hAnsi="Sylfaen"/>
          <w:b/>
          <w:bCs/>
          <w:sz w:val="22"/>
          <w:szCs w:val="22"/>
        </w:rPr>
        <w:tab/>
        <w:t>Legal framework in the field of Telecommunication</w:t>
      </w:r>
      <w:bookmarkEnd w:id="4"/>
    </w:p>
    <w:p w:rsidR="00011225" w:rsidRPr="00D12316" w:rsidRDefault="00011225" w:rsidP="005048DC">
      <w:pPr>
        <w:tabs>
          <w:tab w:val="left" w:pos="0"/>
        </w:tabs>
        <w:ind w:right="-5"/>
        <w:jc w:val="both"/>
        <w:rPr>
          <w:rFonts w:ascii="Sylfaen" w:hAnsi="Sylfaen"/>
        </w:rPr>
      </w:pPr>
      <w:r w:rsidRPr="00D12316">
        <w:rPr>
          <w:rFonts w:ascii="Sylfaen" w:hAnsi="Sylfaen"/>
        </w:rPr>
        <w:t>The main legal act for the regulation in the field of electronic communications is the Georgia Law on “Electronic Communications” which was adopted in 2005 by the Parliament of Georgia. The law is establishing legal and economic grounds for the pursuit of activities by  means of electronic communications networks and facilities on the territory of Georgia as well as principles for the development and regulation of competitive environment in this sector,</w:t>
      </w:r>
      <w:r w:rsidR="00A26062">
        <w:rPr>
          <w:rFonts w:ascii="Sylfaen" w:hAnsi="Sylfaen"/>
          <w:lang w:val="ka-GE"/>
        </w:rPr>
        <w:t xml:space="preserve"> </w:t>
      </w:r>
      <w:r w:rsidR="00A26062">
        <w:rPr>
          <w:rFonts w:ascii="Sylfaen" w:hAnsi="Sylfaen"/>
        </w:rPr>
        <w:t>it</w:t>
      </w:r>
      <w:r w:rsidRPr="00D12316">
        <w:rPr>
          <w:rFonts w:ascii="Sylfaen" w:hAnsi="Sylfaen"/>
        </w:rPr>
        <w:t xml:space="preserve"> define</w:t>
      </w:r>
      <w:r w:rsidR="00A26062">
        <w:rPr>
          <w:rFonts w:ascii="Sylfaen" w:hAnsi="Sylfaen"/>
        </w:rPr>
        <w:t>s</w:t>
      </w:r>
      <w:r w:rsidRPr="00D12316">
        <w:rPr>
          <w:rFonts w:ascii="Sylfaen" w:hAnsi="Sylfaen"/>
        </w:rPr>
        <w:t xml:space="preserve"> the functions of the Ministry of Economy and Sustainable Development of Georgia as well as </w:t>
      </w:r>
      <w:r w:rsidR="00A26062">
        <w:rPr>
          <w:rFonts w:ascii="Sylfaen" w:hAnsi="Sylfaen"/>
        </w:rPr>
        <w:t xml:space="preserve">of </w:t>
      </w:r>
      <w:r w:rsidRPr="00D12316">
        <w:rPr>
          <w:rFonts w:ascii="Sylfaen" w:hAnsi="Sylfaen"/>
        </w:rPr>
        <w:t>the national regulatory authority (</w:t>
      </w:r>
      <w:r w:rsidR="00CA0265">
        <w:rPr>
          <w:rFonts w:ascii="Sylfaen" w:hAnsi="Sylfaen"/>
        </w:rPr>
        <w:t xml:space="preserve">i.e. </w:t>
      </w:r>
      <w:r w:rsidRPr="00D12316">
        <w:rPr>
          <w:rFonts w:ascii="Sylfaen" w:hAnsi="Sylfaen"/>
        </w:rPr>
        <w:t xml:space="preserve">the </w:t>
      </w:r>
      <w:r w:rsidR="00CA0265">
        <w:rPr>
          <w:rFonts w:ascii="Sylfaen" w:hAnsi="Sylfaen"/>
        </w:rPr>
        <w:t>GNCC</w:t>
      </w:r>
      <w:r w:rsidRPr="00D12316">
        <w:rPr>
          <w:rFonts w:ascii="Sylfaen" w:hAnsi="Sylfaen"/>
        </w:rPr>
        <w:t>), specif</w:t>
      </w:r>
      <w:r w:rsidR="00A26062">
        <w:rPr>
          <w:rFonts w:ascii="Sylfaen" w:hAnsi="Sylfaen"/>
        </w:rPr>
        <w:t>ies</w:t>
      </w:r>
      <w:r w:rsidRPr="00D12316">
        <w:rPr>
          <w:rFonts w:ascii="Sylfaen" w:hAnsi="Sylfaen"/>
        </w:rPr>
        <w:t xml:space="preserve"> the rights and obligations of natural persons and legal entities owning, using or providing services by means of electronic communications networks and facilities</w:t>
      </w:r>
    </w:p>
    <w:p w:rsidR="00011225" w:rsidRPr="00D12316" w:rsidRDefault="00011225" w:rsidP="00C93512">
      <w:pPr>
        <w:tabs>
          <w:tab w:val="left" w:pos="0"/>
        </w:tabs>
        <w:spacing w:line="240" w:lineRule="auto"/>
        <w:ind w:right="-5"/>
        <w:jc w:val="both"/>
        <w:rPr>
          <w:rFonts w:ascii="Sylfaen" w:hAnsi="Sylfaen"/>
        </w:rPr>
      </w:pPr>
      <w:r w:rsidRPr="00D12316">
        <w:rPr>
          <w:rFonts w:ascii="Sylfaen" w:hAnsi="Sylfaen"/>
        </w:rPr>
        <w:lastRenderedPageBreak/>
        <w:t>One of the important normative act</w:t>
      </w:r>
      <w:r w:rsidR="00BB6BDF">
        <w:rPr>
          <w:rFonts w:ascii="Sylfaen" w:hAnsi="Sylfaen"/>
        </w:rPr>
        <w:t>s</w:t>
      </w:r>
      <w:r w:rsidRPr="00D12316">
        <w:rPr>
          <w:rFonts w:ascii="Sylfaen" w:hAnsi="Sylfaen"/>
        </w:rPr>
        <w:t>, namely: the Georgia law on licensing and permits, which applies to other sectors as well besides telecommunications, provides additional licensing procedures, principles and aims to be followed in licensing, general terms for licenses, types of activities subject to licensing.</w:t>
      </w:r>
    </w:p>
    <w:p w:rsidR="00011225" w:rsidRPr="00D12316" w:rsidRDefault="00BF70D9" w:rsidP="00C93512">
      <w:pPr>
        <w:tabs>
          <w:tab w:val="left" w:pos="0"/>
        </w:tabs>
        <w:spacing w:line="240" w:lineRule="auto"/>
        <w:ind w:right="-5"/>
        <w:jc w:val="both"/>
        <w:rPr>
          <w:rFonts w:ascii="Sylfaen" w:hAnsi="Sylfaen"/>
        </w:rPr>
      </w:pPr>
      <w:r w:rsidRPr="00D12316">
        <w:rPr>
          <w:rFonts w:ascii="Sylfaen" w:hAnsi="Sylfaen"/>
        </w:rPr>
        <w:t>As for the secondary legislation, there are sub normative acts adopted by GNCC, which together with the Georgian law on “Electronic Communications” sets regulatory rules in the field of electronic communications.</w:t>
      </w:r>
    </w:p>
    <w:p w:rsidR="00011225" w:rsidRPr="00D12316" w:rsidRDefault="00BF70D9" w:rsidP="00120387">
      <w:pPr>
        <w:pStyle w:val="ListParagraph"/>
        <w:numPr>
          <w:ilvl w:val="0"/>
          <w:numId w:val="21"/>
        </w:numPr>
        <w:tabs>
          <w:tab w:val="left" w:pos="0"/>
        </w:tabs>
        <w:spacing w:before="0" w:beforeAutospacing="0" w:after="0" w:afterAutospacing="0"/>
        <w:ind w:left="0" w:right="-5"/>
        <w:jc w:val="both"/>
        <w:rPr>
          <w:rFonts w:ascii="Sylfaen" w:hAnsi="Sylfaen"/>
          <w:sz w:val="22"/>
          <w:szCs w:val="22"/>
          <w:lang w:eastAsia="en-US"/>
        </w:rPr>
      </w:pPr>
      <w:r w:rsidRPr="00D12316">
        <w:rPr>
          <w:rFonts w:ascii="Sylfaen" w:hAnsi="Sylfaen"/>
          <w:sz w:val="22"/>
          <w:szCs w:val="22"/>
        </w:rPr>
        <w:t>Resolution N 2 of the Georgian National Communications Commission of February 21, 2012 on Approval of Regulations on Issue, Use and Payment of Numbering Resource;</w:t>
      </w:r>
    </w:p>
    <w:p w:rsidR="00011225" w:rsidRPr="00D12316" w:rsidRDefault="00BF70D9" w:rsidP="00120387">
      <w:pPr>
        <w:pStyle w:val="ListParagraph"/>
        <w:numPr>
          <w:ilvl w:val="0"/>
          <w:numId w:val="21"/>
        </w:numPr>
        <w:tabs>
          <w:tab w:val="left" w:pos="0"/>
        </w:tabs>
        <w:spacing w:before="0" w:beforeAutospacing="0" w:after="0" w:afterAutospacing="0"/>
        <w:ind w:left="0" w:right="-5"/>
        <w:jc w:val="both"/>
        <w:rPr>
          <w:rFonts w:ascii="Sylfaen" w:hAnsi="Sylfaen"/>
          <w:sz w:val="22"/>
          <w:szCs w:val="22"/>
          <w:lang w:eastAsia="en-US"/>
        </w:rPr>
      </w:pPr>
      <w:r w:rsidRPr="00D12316">
        <w:rPr>
          <w:rFonts w:ascii="Sylfaen" w:hAnsi="Sylfaen"/>
          <w:sz w:val="22"/>
          <w:szCs w:val="22"/>
        </w:rPr>
        <w:t>Resolution N 3 of the Georgian National Communications Commission of July 6, 2010 on Approval of Subscriber Number Portability Charter;</w:t>
      </w:r>
    </w:p>
    <w:p w:rsidR="00011225" w:rsidRPr="00D12316" w:rsidRDefault="00BF70D9" w:rsidP="00120387">
      <w:pPr>
        <w:pStyle w:val="ListParagraph"/>
        <w:numPr>
          <w:ilvl w:val="0"/>
          <w:numId w:val="21"/>
        </w:numPr>
        <w:tabs>
          <w:tab w:val="left" w:pos="0"/>
        </w:tabs>
        <w:spacing w:before="0" w:beforeAutospacing="0" w:after="0" w:afterAutospacing="0"/>
        <w:ind w:left="0" w:right="-5"/>
        <w:jc w:val="both"/>
        <w:rPr>
          <w:rFonts w:ascii="Sylfaen" w:hAnsi="Sylfaen"/>
          <w:sz w:val="22"/>
          <w:szCs w:val="22"/>
          <w:lang w:eastAsia="en-US"/>
        </w:rPr>
      </w:pPr>
      <w:r w:rsidRPr="00D12316">
        <w:rPr>
          <w:rFonts w:ascii="Sylfaen" w:hAnsi="Sylfaen"/>
          <w:sz w:val="22"/>
          <w:szCs w:val="22"/>
        </w:rPr>
        <w:t>Resolution N 6 of the Georgian National Communications Commission of June 30, 2006 on Approval of National Frequency Allocation Plan;</w:t>
      </w:r>
    </w:p>
    <w:p w:rsidR="00011225" w:rsidRPr="00D12316" w:rsidRDefault="00BF70D9" w:rsidP="00120387">
      <w:pPr>
        <w:pStyle w:val="ListParagraph"/>
        <w:numPr>
          <w:ilvl w:val="0"/>
          <w:numId w:val="21"/>
        </w:numPr>
        <w:tabs>
          <w:tab w:val="left" w:pos="0"/>
        </w:tabs>
        <w:spacing w:before="0" w:beforeAutospacing="0" w:after="0" w:afterAutospacing="0"/>
        <w:ind w:left="0" w:right="-5"/>
        <w:jc w:val="both"/>
        <w:rPr>
          <w:rFonts w:ascii="Sylfaen" w:hAnsi="Sylfaen"/>
          <w:sz w:val="22"/>
          <w:szCs w:val="22"/>
        </w:rPr>
      </w:pPr>
      <w:r w:rsidRPr="00D12316">
        <w:rPr>
          <w:rFonts w:ascii="Sylfaen" w:hAnsi="Sylfaen"/>
          <w:sz w:val="22"/>
          <w:szCs w:val="22"/>
        </w:rPr>
        <w:t xml:space="preserve">Resolution N 5 of the Georgian National Communications Commission of April 20, 2006 on Approval of Rules of Separate Accounting and Cost Accounting Methodology by Authorized Entities;     </w:t>
      </w:r>
    </w:p>
    <w:p w:rsidR="00011225" w:rsidRPr="00D12316" w:rsidRDefault="00BF70D9" w:rsidP="00120387">
      <w:pPr>
        <w:pStyle w:val="ListParagraph"/>
        <w:numPr>
          <w:ilvl w:val="0"/>
          <w:numId w:val="21"/>
        </w:numPr>
        <w:tabs>
          <w:tab w:val="left" w:pos="0"/>
        </w:tabs>
        <w:spacing w:before="0" w:beforeAutospacing="0" w:after="0" w:afterAutospacing="0"/>
        <w:ind w:left="0" w:right="-5"/>
        <w:jc w:val="both"/>
        <w:rPr>
          <w:rFonts w:ascii="Sylfaen" w:hAnsi="Sylfaen"/>
          <w:sz w:val="22"/>
          <w:szCs w:val="22"/>
        </w:rPr>
      </w:pPr>
      <w:r w:rsidRPr="00D12316">
        <w:rPr>
          <w:rFonts w:ascii="Sylfaen" w:hAnsi="Sylfaen"/>
          <w:sz w:val="22"/>
          <w:szCs w:val="22"/>
        </w:rPr>
        <w:t>Resolution N3 of the Georgian National Communications Commission of March 17, 2006 c</w:t>
      </w:r>
      <w:r w:rsidRPr="00D12316">
        <w:rPr>
          <w:rFonts w:ascii="Sylfaen" w:hAnsi="Sylfaen"/>
          <w:bCs/>
          <w:sz w:val="22"/>
          <w:szCs w:val="22"/>
        </w:rPr>
        <w:t>oncerning the Approval of the Regulations in Respect to the Provision of Services and Consumers Rights Protection in the Sphere of Electronic Communications;</w:t>
      </w:r>
    </w:p>
    <w:p w:rsidR="009230EE" w:rsidRPr="00D12316" w:rsidRDefault="00BF70D9" w:rsidP="00120387">
      <w:pPr>
        <w:pStyle w:val="ListParagraph"/>
        <w:numPr>
          <w:ilvl w:val="0"/>
          <w:numId w:val="21"/>
        </w:numPr>
        <w:tabs>
          <w:tab w:val="left" w:pos="0"/>
        </w:tabs>
        <w:spacing w:before="0" w:beforeAutospacing="0" w:after="0" w:afterAutospacing="0"/>
        <w:ind w:left="0" w:right="-5"/>
        <w:jc w:val="both"/>
        <w:rPr>
          <w:rFonts w:ascii="Sylfaen" w:hAnsi="Sylfaen"/>
          <w:sz w:val="22"/>
          <w:szCs w:val="22"/>
        </w:rPr>
      </w:pPr>
      <w:r w:rsidRPr="00D12316">
        <w:rPr>
          <w:rFonts w:ascii="Sylfaen" w:hAnsi="Sylfaen"/>
          <w:bCs/>
          <w:sz w:val="22"/>
          <w:szCs w:val="22"/>
        </w:rPr>
        <w:t xml:space="preserve">Resolution N5 of the </w:t>
      </w:r>
      <w:r w:rsidRPr="00D12316">
        <w:rPr>
          <w:rFonts w:ascii="Sylfaen" w:hAnsi="Sylfaen"/>
          <w:sz w:val="22"/>
          <w:szCs w:val="22"/>
        </w:rPr>
        <w:t xml:space="preserve">Georgian National Communications Commission of 2007 on the methodology of relevant market definition and competition assessment; </w:t>
      </w:r>
    </w:p>
    <w:p w:rsidR="00011225" w:rsidRPr="00C334F8" w:rsidRDefault="00BF70D9" w:rsidP="00120387">
      <w:pPr>
        <w:pStyle w:val="ListParagraph"/>
        <w:numPr>
          <w:ilvl w:val="0"/>
          <w:numId w:val="21"/>
        </w:numPr>
        <w:tabs>
          <w:tab w:val="left" w:pos="0"/>
        </w:tabs>
        <w:spacing w:before="0" w:beforeAutospacing="0" w:after="0" w:afterAutospacing="0"/>
        <w:ind w:left="0" w:right="-5"/>
        <w:jc w:val="both"/>
        <w:rPr>
          <w:rFonts w:ascii="Sylfaen" w:hAnsi="Sylfaen"/>
          <w:sz w:val="22"/>
          <w:szCs w:val="22"/>
        </w:rPr>
      </w:pPr>
      <w:r w:rsidRPr="00D12316">
        <w:rPr>
          <w:rFonts w:ascii="Sylfaen" w:hAnsi="Sylfaen"/>
          <w:sz w:val="22"/>
          <w:szCs w:val="22"/>
        </w:rPr>
        <w:t>Resolution N 13 of the Georgian National Communications Commission of December 12, 2005 on</w:t>
      </w:r>
      <w:r w:rsidRPr="00D12316">
        <w:rPr>
          <w:rFonts w:ascii="Sylfaen" w:hAnsi="Sylfaen"/>
          <w:bCs/>
          <w:sz w:val="22"/>
          <w:szCs w:val="22"/>
        </w:rPr>
        <w:t xml:space="preserve"> Approval of Charter on Carrying Out Auction for Obtaining the Right to Use Radio Frequency and/or Numbering Resource.</w:t>
      </w:r>
    </w:p>
    <w:p w:rsidR="00C334F8" w:rsidRPr="005A10F3" w:rsidRDefault="00C334F8" w:rsidP="00C93512">
      <w:pPr>
        <w:tabs>
          <w:tab w:val="left" w:pos="0"/>
        </w:tabs>
        <w:spacing w:after="0" w:line="240" w:lineRule="auto"/>
        <w:ind w:left="360" w:right="-5"/>
        <w:jc w:val="both"/>
        <w:rPr>
          <w:rFonts w:ascii="Sylfaen" w:hAnsi="Sylfaen"/>
        </w:rPr>
      </w:pPr>
    </w:p>
    <w:p w:rsidR="00011225" w:rsidRPr="005A10F3" w:rsidRDefault="00240DC2" w:rsidP="00C93512">
      <w:pPr>
        <w:spacing w:line="240" w:lineRule="auto"/>
        <w:ind w:right="-5"/>
        <w:jc w:val="both"/>
        <w:outlineLvl w:val="0"/>
        <w:rPr>
          <w:rFonts w:ascii="Sylfaen" w:hAnsi="Sylfaen"/>
          <w:bCs/>
        </w:rPr>
      </w:pPr>
      <w:r w:rsidRPr="005A10F3">
        <w:rPr>
          <w:rFonts w:ascii="Sylfaen" w:hAnsi="Sylfaen"/>
          <w:bCs/>
        </w:rPr>
        <w:t>Furthermore, building on the lessons learnt and the Better Regulation agenda promoted at the EU level, this Twinning project will contribute to the overall public administration reform in Georgia by ensuring the introduction of an inclusive and evidence-based approach to policy-making and legal drafting in electronic communications sector. It will also pay specific attention to accountability and reporting lines between concerned institutions.</w:t>
      </w:r>
    </w:p>
    <w:p w:rsidR="006E2223" w:rsidRPr="00D12316" w:rsidRDefault="006E2223" w:rsidP="005048DC">
      <w:pPr>
        <w:pStyle w:val="ListParagraph"/>
        <w:spacing w:line="20" w:lineRule="atLeast"/>
        <w:ind w:left="1260" w:right="-5" w:firstLine="0"/>
        <w:jc w:val="both"/>
        <w:outlineLvl w:val="0"/>
        <w:rPr>
          <w:rFonts w:ascii="Sylfaen" w:hAnsi="Sylfaen"/>
          <w:b/>
          <w:bCs/>
          <w:sz w:val="22"/>
          <w:szCs w:val="22"/>
        </w:rPr>
      </w:pPr>
    </w:p>
    <w:p w:rsidR="00EA25DA" w:rsidRPr="00D12316" w:rsidRDefault="00EA25DA" w:rsidP="005048DC">
      <w:pPr>
        <w:pStyle w:val="ListParagraph"/>
        <w:numPr>
          <w:ilvl w:val="1"/>
          <w:numId w:val="1"/>
        </w:numPr>
        <w:autoSpaceDE w:val="0"/>
        <w:autoSpaceDN w:val="0"/>
        <w:adjustRightInd w:val="0"/>
        <w:spacing w:line="20" w:lineRule="atLeast"/>
        <w:ind w:left="426" w:right="-5"/>
        <w:jc w:val="both"/>
        <w:rPr>
          <w:rFonts w:ascii="Sylfaen" w:hAnsi="Sylfaen"/>
          <w:b/>
          <w:bCs/>
          <w:sz w:val="22"/>
          <w:szCs w:val="22"/>
        </w:rPr>
      </w:pPr>
      <w:bookmarkStart w:id="5" w:name="_Ref379123186"/>
      <w:r w:rsidRPr="00D12316">
        <w:rPr>
          <w:rFonts w:ascii="Sylfaen" w:hAnsi="Sylfaen"/>
          <w:b/>
          <w:sz w:val="22"/>
          <w:szCs w:val="22"/>
        </w:rPr>
        <w:t>Linked activities</w:t>
      </w:r>
      <w:r w:rsidRPr="00D12316">
        <w:rPr>
          <w:rFonts w:ascii="Sylfaen" w:hAnsi="Sylfaen"/>
          <w:sz w:val="22"/>
          <w:szCs w:val="22"/>
        </w:rPr>
        <w:t>:</w:t>
      </w:r>
      <w:bookmarkEnd w:id="5"/>
    </w:p>
    <w:p w:rsidR="00011225" w:rsidRPr="00D12316" w:rsidRDefault="00011225" w:rsidP="00C93512">
      <w:pPr>
        <w:pStyle w:val="NormalWeb"/>
        <w:spacing w:before="0" w:beforeAutospacing="0" w:after="0" w:afterAutospacing="0"/>
        <w:ind w:right="-5"/>
        <w:jc w:val="both"/>
        <w:rPr>
          <w:rFonts w:ascii="Sylfaen" w:hAnsi="Sylfaen"/>
          <w:sz w:val="22"/>
          <w:szCs w:val="22"/>
        </w:rPr>
      </w:pPr>
      <w:proofErr w:type="spellStart"/>
      <w:r w:rsidRPr="00D12316">
        <w:rPr>
          <w:rFonts w:ascii="Sylfaen" w:hAnsi="Sylfaen"/>
          <w:b/>
          <w:sz w:val="22"/>
          <w:szCs w:val="22"/>
        </w:rPr>
        <w:t>EaPeReg</w:t>
      </w:r>
      <w:proofErr w:type="spellEnd"/>
      <w:r w:rsidRPr="00D12316">
        <w:rPr>
          <w:rFonts w:ascii="Sylfaen" w:hAnsi="Sylfaen"/>
          <w:sz w:val="22"/>
          <w:szCs w:val="22"/>
        </w:rPr>
        <w:t xml:space="preserve"> </w:t>
      </w:r>
      <w:r w:rsidRPr="00D12316">
        <w:rPr>
          <w:rFonts w:ascii="Sylfaen" w:hAnsi="Sylfaen"/>
          <w:b/>
          <w:sz w:val="22"/>
          <w:szCs w:val="22"/>
        </w:rPr>
        <w:t>Technical Assistance Project</w:t>
      </w:r>
      <w:r w:rsidRPr="00D12316">
        <w:rPr>
          <w:rFonts w:ascii="Sylfaen" w:hAnsi="Sylfaen"/>
          <w:sz w:val="22"/>
          <w:szCs w:val="22"/>
        </w:rPr>
        <w:t xml:space="preserve"> – funded by the European Union</w:t>
      </w:r>
      <w:r w:rsidRPr="00D12316">
        <w:rPr>
          <w:rFonts w:ascii="Sylfaen" w:hAnsi="Sylfaen"/>
          <w:sz w:val="22"/>
          <w:szCs w:val="22"/>
          <w:lang w:val="ka-GE"/>
        </w:rPr>
        <w:t>;</w:t>
      </w:r>
      <w:r w:rsidRPr="00D12316">
        <w:rPr>
          <w:rFonts w:ascii="Sylfaen" w:hAnsi="Sylfaen"/>
          <w:sz w:val="22"/>
          <w:szCs w:val="22"/>
        </w:rPr>
        <w:t xml:space="preserve"> </w:t>
      </w:r>
      <w:r w:rsidR="00CA0265">
        <w:rPr>
          <w:rFonts w:ascii="Sylfaen" w:hAnsi="Sylfaen"/>
          <w:sz w:val="22"/>
          <w:szCs w:val="22"/>
        </w:rPr>
        <w:t xml:space="preserve">implemented </w:t>
      </w:r>
      <w:r w:rsidRPr="00D12316">
        <w:rPr>
          <w:rFonts w:ascii="Sylfaen" w:hAnsi="Sylfaen"/>
          <w:sz w:val="22"/>
          <w:szCs w:val="22"/>
        </w:rPr>
        <w:t>in 2013</w:t>
      </w:r>
      <w:r w:rsidR="000037E3">
        <w:rPr>
          <w:rFonts w:ascii="Sylfaen" w:hAnsi="Sylfaen"/>
          <w:sz w:val="22"/>
          <w:szCs w:val="22"/>
        </w:rPr>
        <w:t xml:space="preserve"> -2016</w:t>
      </w:r>
      <w:r w:rsidRPr="00D12316">
        <w:rPr>
          <w:rFonts w:ascii="Sylfaen" w:hAnsi="Sylfaen"/>
          <w:sz w:val="22"/>
          <w:szCs w:val="22"/>
        </w:rPr>
        <w:t>.</w:t>
      </w:r>
      <w:r w:rsidRPr="00D12316">
        <w:rPr>
          <w:rFonts w:ascii="Sylfaen" w:hAnsi="Sylfaen"/>
          <w:sz w:val="22"/>
          <w:szCs w:val="22"/>
          <w:lang w:val="ka-GE"/>
        </w:rPr>
        <w:t xml:space="preserve"> </w:t>
      </w:r>
      <w:r w:rsidRPr="00D12316">
        <w:rPr>
          <w:rFonts w:ascii="Sylfaen" w:hAnsi="Sylfaen"/>
          <w:sz w:val="22"/>
          <w:szCs w:val="22"/>
        </w:rPr>
        <w:t xml:space="preserve">The overall objective is to contribute to the social and economic development of partner countries by supporting the development of their electronic communications markets through a strengthened long-term cooperation between the European Union and the </w:t>
      </w:r>
      <w:proofErr w:type="spellStart"/>
      <w:r w:rsidRPr="00D12316">
        <w:rPr>
          <w:rFonts w:ascii="Sylfaen" w:hAnsi="Sylfaen"/>
          <w:sz w:val="22"/>
          <w:szCs w:val="22"/>
        </w:rPr>
        <w:t>EaP</w:t>
      </w:r>
      <w:proofErr w:type="spellEnd"/>
      <w:r w:rsidRPr="00D12316">
        <w:rPr>
          <w:rFonts w:ascii="Sylfaen" w:hAnsi="Sylfaen"/>
          <w:sz w:val="22"/>
          <w:szCs w:val="22"/>
        </w:rPr>
        <w:t xml:space="preserve"> countries in this area. The technical assistance project includes:</w:t>
      </w:r>
      <w:r w:rsidRPr="00D12316">
        <w:rPr>
          <w:rFonts w:ascii="Sylfaen" w:hAnsi="Sylfaen"/>
          <w:sz w:val="22"/>
          <w:szCs w:val="22"/>
          <w:lang w:val="ka-GE"/>
        </w:rPr>
        <w:t xml:space="preserve"> </w:t>
      </w:r>
      <w:r w:rsidRPr="00D12316">
        <w:rPr>
          <w:rFonts w:ascii="Sylfaen" w:hAnsi="Sylfaen"/>
          <w:sz w:val="22"/>
          <w:szCs w:val="22"/>
        </w:rPr>
        <w:t>1) thematic and technical workshops on: market analysis; costing methodologies and approaches; mobile and fixed termination rates; universal services obligation; quality of service and customer protection; international and national roaming; broadband NGA</w:t>
      </w:r>
      <w:r w:rsidR="00FB0FC2">
        <w:rPr>
          <w:rFonts w:ascii="Sylfaen" w:hAnsi="Sylfaen"/>
          <w:sz w:val="22"/>
          <w:szCs w:val="22"/>
        </w:rPr>
        <w:t xml:space="preserve"> (Next Generation Access</w:t>
      </w:r>
      <w:r w:rsidRPr="00D12316">
        <w:rPr>
          <w:rFonts w:ascii="Sylfaen" w:hAnsi="Sylfaen"/>
          <w:sz w:val="22"/>
          <w:szCs w:val="22"/>
        </w:rPr>
        <w:t>, NGN</w:t>
      </w:r>
      <w:r w:rsidR="00FB0FC2">
        <w:rPr>
          <w:rFonts w:ascii="Sylfaen" w:hAnsi="Sylfaen"/>
          <w:sz w:val="22"/>
          <w:szCs w:val="22"/>
        </w:rPr>
        <w:t xml:space="preserve"> – Next Generation Network)</w:t>
      </w:r>
      <w:r w:rsidRPr="00D12316">
        <w:rPr>
          <w:rFonts w:ascii="Sylfaen" w:hAnsi="Sylfaen"/>
          <w:sz w:val="22"/>
          <w:szCs w:val="22"/>
        </w:rPr>
        <w:t xml:space="preserve">; accounting separation and regulatory audit; frequency assignment, digital dividend; challenges of digital switchover process; 2) Benchmarking studies; 3) Information exchange – bilateral cooperation; </w:t>
      </w:r>
    </w:p>
    <w:p w:rsidR="00011225" w:rsidRPr="00C24B66" w:rsidRDefault="00011225" w:rsidP="00C93512">
      <w:pPr>
        <w:spacing w:after="0" w:line="240" w:lineRule="auto"/>
        <w:ind w:right="-5"/>
        <w:jc w:val="both"/>
        <w:rPr>
          <w:rFonts w:ascii="Sylfaen" w:hAnsi="Sylfaen"/>
        </w:rPr>
      </w:pPr>
      <w:r w:rsidRPr="00C24B66">
        <w:rPr>
          <w:rFonts w:ascii="Sylfaen" w:hAnsi="Sylfaen"/>
          <w:b/>
        </w:rPr>
        <w:t xml:space="preserve">Georgia – Communications Policy and Regulatory Development - EBRD funded project - </w:t>
      </w:r>
      <w:r w:rsidRPr="00C24B66">
        <w:rPr>
          <w:rFonts w:ascii="Sylfaen" w:eastAsia="Helvetica" w:hAnsi="Sylfaen"/>
        </w:rPr>
        <w:t>technical assistance</w:t>
      </w:r>
      <w:r w:rsidRPr="00C24B66">
        <w:rPr>
          <w:rFonts w:ascii="Sylfaen" w:eastAsia="Helvetica" w:hAnsi="Sylfaen"/>
          <w:color w:val="000000"/>
        </w:rPr>
        <w:t xml:space="preserve"> project</w:t>
      </w:r>
      <w:r w:rsidR="00BF70D9" w:rsidRPr="00C24B66">
        <w:rPr>
          <w:rFonts w:ascii="Sylfaen" w:eastAsia="Helvetica" w:hAnsi="Sylfaen"/>
        </w:rPr>
        <w:t xml:space="preserve"> to the Ministry of Economic and Sustainable Development and the Georgian Nat</w:t>
      </w:r>
      <w:r w:rsidR="00BF70D9" w:rsidRPr="00C24B66">
        <w:rPr>
          <w:rFonts w:ascii="Sylfaen" w:eastAsia="Helvetica" w:hAnsi="Sylfaen"/>
          <w:color w:val="000000"/>
        </w:rPr>
        <w:t xml:space="preserve">ional Communications Commission; </w:t>
      </w:r>
      <w:r w:rsidR="000037E3" w:rsidRPr="00C24B66">
        <w:rPr>
          <w:rFonts w:ascii="Sylfaen" w:eastAsia="Helvetica" w:hAnsi="Sylfaen"/>
          <w:color w:val="000000"/>
        </w:rPr>
        <w:t>implemented in</w:t>
      </w:r>
      <w:r w:rsidR="00BF70D9" w:rsidRPr="00C24B66">
        <w:rPr>
          <w:rFonts w:ascii="Sylfaen" w:eastAsia="Helvetica" w:hAnsi="Sylfaen"/>
          <w:color w:val="000000"/>
        </w:rPr>
        <w:t xml:space="preserve"> 2011</w:t>
      </w:r>
      <w:r w:rsidR="000037E3" w:rsidRPr="00C24B66">
        <w:rPr>
          <w:rFonts w:ascii="Sylfaen" w:eastAsia="Helvetica" w:hAnsi="Sylfaen"/>
          <w:color w:val="000000"/>
        </w:rPr>
        <w:t>-2013</w:t>
      </w:r>
      <w:r w:rsidR="00BF70D9" w:rsidRPr="00C24B66">
        <w:rPr>
          <w:rFonts w:ascii="Sylfaen" w:eastAsia="Helvetica" w:hAnsi="Sylfaen"/>
          <w:color w:val="000000"/>
        </w:rPr>
        <w:t>.</w:t>
      </w:r>
      <w:r w:rsidR="00BF70D9" w:rsidRPr="00C24B66">
        <w:rPr>
          <w:rFonts w:ascii="Sylfaen" w:eastAsia="Helvetica" w:hAnsi="Sylfaen"/>
        </w:rPr>
        <w:t xml:space="preserve"> The </w:t>
      </w:r>
      <w:proofErr w:type="spellStart"/>
      <w:r w:rsidR="00BF70D9" w:rsidRPr="00C24B66">
        <w:rPr>
          <w:rFonts w:ascii="Sylfaen" w:eastAsia="Helvetica" w:hAnsi="Sylfaen"/>
        </w:rPr>
        <w:t>program</w:t>
      </w:r>
      <w:r w:rsidR="00CA0265" w:rsidRPr="00C24B66">
        <w:rPr>
          <w:rFonts w:ascii="Sylfaen" w:eastAsia="Helvetica" w:hAnsi="Sylfaen"/>
        </w:rPr>
        <w:t>me</w:t>
      </w:r>
      <w:proofErr w:type="spellEnd"/>
      <w:r w:rsidR="00BF70D9" w:rsidRPr="00C24B66">
        <w:rPr>
          <w:rFonts w:ascii="Sylfaen" w:eastAsia="Helvetica" w:hAnsi="Sylfaen"/>
        </w:rPr>
        <w:t xml:space="preserve"> had a two-fold set of objectives - firstly, to assist the </w:t>
      </w:r>
      <w:r w:rsidR="00EE1BB5" w:rsidRPr="00C24B66">
        <w:rPr>
          <w:rFonts w:ascii="Sylfaen" w:eastAsia="Helvetica" w:hAnsi="Sylfaen"/>
        </w:rPr>
        <w:t>Ministry of Economy and Sustainable Development (</w:t>
      </w:r>
      <w:r w:rsidR="00BF70D9" w:rsidRPr="00C24B66">
        <w:rPr>
          <w:rFonts w:ascii="Sylfaen" w:eastAsia="Helvetica" w:hAnsi="Sylfaen"/>
        </w:rPr>
        <w:t>MESD</w:t>
      </w:r>
      <w:r w:rsidR="00EE1BB5" w:rsidRPr="00C24B66">
        <w:rPr>
          <w:rFonts w:ascii="Sylfaen" w:eastAsia="Helvetica" w:hAnsi="Sylfaen"/>
        </w:rPr>
        <w:t>)</w:t>
      </w:r>
      <w:r w:rsidR="00BF70D9" w:rsidRPr="00C24B66">
        <w:rPr>
          <w:rFonts w:ascii="Sylfaen" w:eastAsia="Helvetica" w:hAnsi="Sylfaen"/>
        </w:rPr>
        <w:t xml:space="preserve"> to develop the </w:t>
      </w:r>
      <w:r w:rsidR="00541AB4" w:rsidRPr="00C24B66">
        <w:rPr>
          <w:rFonts w:ascii="Sylfaen" w:eastAsia="Helvetica" w:hAnsi="Sylfaen"/>
        </w:rPr>
        <w:t xml:space="preserve">electronic communications sector policy that will support the Government’s e-Society objectives (Component I) and, secondly, to assist the GNCC to develop and implement regulatory actions aimed at improving market competitiveness and promoting investment in more universally available modern services, especially broadband (Component II). Component II covered the following topics: 1. Spectrum </w:t>
      </w:r>
      <w:r w:rsidR="00541AB4" w:rsidRPr="00C24B66">
        <w:rPr>
          <w:rFonts w:ascii="Sylfaen" w:eastAsia="Helvetica" w:hAnsi="Sylfaen"/>
        </w:rPr>
        <w:lastRenderedPageBreak/>
        <w:t xml:space="preserve">Re-farming / Reallocation; 2. Analogue to digital Broadcasting Switchover; 3. Access and Interconnection Regulations; </w:t>
      </w:r>
      <w:r w:rsidR="00541AB4" w:rsidRPr="00C24B66">
        <w:rPr>
          <w:rFonts w:ascii="Sylfaen" w:eastAsia="Helvetica" w:hAnsi="Sylfaen"/>
          <w:lang w:val="ka-GE"/>
        </w:rPr>
        <w:t>4</w:t>
      </w:r>
      <w:r w:rsidR="00541AB4" w:rsidRPr="00C24B66">
        <w:rPr>
          <w:rFonts w:ascii="Sylfaen" w:eastAsia="Helvetica" w:hAnsi="Sylfaen"/>
        </w:rPr>
        <w:t xml:space="preserve">. Certification and EMC testing laboratories. The relevant recommendations for each </w:t>
      </w:r>
      <w:r w:rsidR="00BF70D9" w:rsidRPr="00C24B66">
        <w:rPr>
          <w:rFonts w:ascii="Sylfaen" w:eastAsia="Helvetica" w:hAnsi="Sylfaen"/>
          <w:color w:val="000000"/>
          <w:lang w:eastAsia="en-GB"/>
        </w:rPr>
        <w:t xml:space="preserve">topic were </w:t>
      </w:r>
      <w:r w:rsidRPr="00C24B66">
        <w:rPr>
          <w:rFonts w:ascii="Sylfaen" w:eastAsia="Helvetica" w:hAnsi="Sylfaen"/>
        </w:rPr>
        <w:t xml:space="preserve">prepared by the EBRD according to the RFP. </w:t>
      </w:r>
      <w:proofErr w:type="gramStart"/>
      <w:r w:rsidRPr="00C24B66">
        <w:rPr>
          <w:rFonts w:ascii="Sylfaen" w:eastAsia="Helvetica" w:hAnsi="Sylfaen"/>
        </w:rPr>
        <w:t>Provided two workshops: Spectrum auction design workshop and conference/workshop on Sector Policy Investment and Legislation Draft.</w:t>
      </w:r>
      <w:proofErr w:type="gramEnd"/>
    </w:p>
    <w:p w:rsidR="005A10F3" w:rsidRPr="0062654D" w:rsidRDefault="00011225" w:rsidP="00C93512">
      <w:pPr>
        <w:spacing w:after="0" w:line="240" w:lineRule="auto"/>
        <w:ind w:right="-5"/>
        <w:jc w:val="both"/>
      </w:pPr>
      <w:r w:rsidRPr="00C24B66">
        <w:rPr>
          <w:rFonts w:ascii="Sylfaen" w:hAnsi="Sylfaen"/>
          <w:b/>
        </w:rPr>
        <w:t xml:space="preserve">Georgia – Communications Policy and Regulatory Development - EBRD funded project – </w:t>
      </w:r>
      <w:r w:rsidRPr="00C24B66">
        <w:rPr>
          <w:rFonts w:ascii="Sylfaen" w:hAnsi="Sylfaen"/>
        </w:rPr>
        <w:t>extension</w:t>
      </w:r>
      <w:r w:rsidRPr="00C24B66">
        <w:rPr>
          <w:rFonts w:ascii="Sylfaen" w:hAnsi="Sylfaen"/>
          <w:b/>
        </w:rPr>
        <w:t xml:space="preserve"> – </w:t>
      </w:r>
      <w:r w:rsidR="005A10F3" w:rsidRPr="00C24B66">
        <w:rPr>
          <w:rFonts w:ascii="Sylfaen" w:hAnsi="Sylfaen"/>
        </w:rPr>
        <w:t>implemented</w:t>
      </w:r>
      <w:r w:rsidRPr="00C24B66">
        <w:rPr>
          <w:rFonts w:ascii="Sylfaen" w:hAnsi="Sylfaen"/>
        </w:rPr>
        <w:t xml:space="preserve"> in 2013</w:t>
      </w:r>
      <w:r w:rsidR="000037E3" w:rsidRPr="00C24B66">
        <w:rPr>
          <w:rFonts w:ascii="Sylfaen" w:hAnsi="Sylfaen"/>
        </w:rPr>
        <w:t>-2014</w:t>
      </w:r>
      <w:r w:rsidRPr="00C24B66">
        <w:rPr>
          <w:rFonts w:ascii="Sylfaen" w:hAnsi="Sylfaen"/>
        </w:rPr>
        <w:t>. Component I – Preparing the technical specifications defining the main design parameters for national digital broadcasting network in Georgia - done; Component II – Assisting in the design of a competitive contest process for the selection of suitable digital multiplex platform provider(s) – done; Component III – Assisting in the running of the contest to select the operator(s)</w:t>
      </w:r>
      <w:r w:rsidR="00BB6BDF" w:rsidRPr="00C24B66">
        <w:rPr>
          <w:rFonts w:ascii="Sylfaen" w:hAnsi="Sylfaen"/>
        </w:rPr>
        <w:t>/</w:t>
      </w:r>
      <w:r w:rsidRPr="00C24B66">
        <w:rPr>
          <w:rFonts w:ascii="Sylfaen" w:hAnsi="Sylfaen"/>
        </w:rPr>
        <w:t xml:space="preserve"> providers who will provide the initial multiplex platforms for digital broadcasting switchover, including assistance in the promotion of the contest to a national and international audience of potential bidders; Component IV – Assistance in the monitoring of the network planning stages of the winning operator(s) to ensure compliance with the implementation requirements of their networks</w:t>
      </w:r>
      <w:r w:rsidR="00BB6BDF" w:rsidRPr="00C24B66">
        <w:rPr>
          <w:rFonts w:ascii="Sylfaen" w:hAnsi="Sylfaen"/>
        </w:rPr>
        <w:t>.</w:t>
      </w:r>
      <w:r w:rsidRPr="00C24B66">
        <w:rPr>
          <w:rFonts w:ascii="Sylfaen" w:hAnsi="Sylfaen"/>
        </w:rPr>
        <w:t xml:space="preserve"> </w:t>
      </w:r>
    </w:p>
    <w:p w:rsidR="009641D7" w:rsidRDefault="00011225" w:rsidP="00C93512">
      <w:pPr>
        <w:spacing w:after="0" w:line="240" w:lineRule="auto"/>
        <w:ind w:right="-5"/>
        <w:jc w:val="both"/>
        <w:rPr>
          <w:rFonts w:ascii="Sylfaen" w:hAnsi="Sylfaen"/>
          <w:bCs/>
        </w:rPr>
      </w:pPr>
      <w:r w:rsidRPr="00C24B66">
        <w:rPr>
          <w:rFonts w:ascii="Sylfaen" w:hAnsi="Sylfaen"/>
          <w:b/>
        </w:rPr>
        <w:t xml:space="preserve">Project between Electronic Communications Office of the Republic of Poland (UKE) and the Georgian </w:t>
      </w:r>
      <w:r w:rsidR="000037E3" w:rsidRPr="00C24B66">
        <w:rPr>
          <w:rFonts w:ascii="Sylfaen" w:hAnsi="Sylfaen"/>
          <w:b/>
        </w:rPr>
        <w:t>N</w:t>
      </w:r>
      <w:r w:rsidRPr="00C24B66">
        <w:rPr>
          <w:rFonts w:ascii="Sylfaen" w:hAnsi="Sylfaen"/>
          <w:b/>
        </w:rPr>
        <w:t>ational Communications Commission (GNCC), within the framework of Polish Aid Program</w:t>
      </w:r>
      <w:r w:rsidR="00BF70D9" w:rsidRPr="00C24B66">
        <w:rPr>
          <w:rFonts w:ascii="Sylfaen" w:hAnsi="Sylfaen"/>
        </w:rPr>
        <w:t>, was implemented in 2011</w:t>
      </w:r>
      <w:r w:rsidR="000037E3" w:rsidRPr="00C24B66">
        <w:rPr>
          <w:rFonts w:ascii="Sylfaen" w:hAnsi="Sylfaen"/>
        </w:rPr>
        <w:t>-2012</w:t>
      </w:r>
      <w:r w:rsidR="00BF70D9" w:rsidRPr="00C24B66">
        <w:rPr>
          <w:rFonts w:ascii="Sylfaen" w:hAnsi="Sylfaen"/>
        </w:rPr>
        <w:t>. Project title - “</w:t>
      </w:r>
      <w:r w:rsidR="00BF70D9" w:rsidRPr="00C24B66">
        <w:rPr>
          <w:rFonts w:ascii="Sylfaen" w:hAnsi="Sylfaen"/>
          <w:bCs/>
        </w:rPr>
        <w:t xml:space="preserve">Using the experience of UKE in the field of telecommunications market regulation according to the EU directives requirements”; The Project was financed by UKE and co-financed by the Polish development cooperation </w:t>
      </w:r>
      <w:proofErr w:type="spellStart"/>
      <w:r w:rsidR="00BF70D9" w:rsidRPr="00C24B66">
        <w:rPr>
          <w:rFonts w:ascii="Sylfaen" w:hAnsi="Sylfaen"/>
          <w:bCs/>
        </w:rPr>
        <w:t>programme</w:t>
      </w:r>
      <w:proofErr w:type="spellEnd"/>
      <w:r w:rsidR="00BF70D9" w:rsidRPr="00C24B66">
        <w:rPr>
          <w:rFonts w:ascii="Sylfaen" w:hAnsi="Sylfaen"/>
          <w:bCs/>
        </w:rPr>
        <w:t xml:space="preserve"> 2011 of the Ministry of Foreign Affairs of the Republic of Poland. </w:t>
      </w:r>
      <w:r w:rsidR="00A7568C" w:rsidRPr="00C24B66">
        <w:rPr>
          <w:rFonts w:ascii="Sylfaen" w:hAnsi="Sylfaen"/>
          <w:bCs/>
        </w:rPr>
        <w:t xml:space="preserve">The project was an introductory </w:t>
      </w:r>
      <w:r w:rsidR="00F876D2" w:rsidRPr="00C24B66">
        <w:rPr>
          <w:rFonts w:ascii="Sylfaen" w:hAnsi="Sylfaen"/>
          <w:bCs/>
        </w:rPr>
        <w:t xml:space="preserve">type of </w:t>
      </w:r>
      <w:r w:rsidR="00A7568C" w:rsidRPr="00C24B66">
        <w:rPr>
          <w:rFonts w:ascii="Sylfaen" w:hAnsi="Sylfaen"/>
          <w:bCs/>
        </w:rPr>
        <w:t xml:space="preserve">project with main </w:t>
      </w:r>
      <w:r w:rsidR="000358E4" w:rsidRPr="00C24B66">
        <w:rPr>
          <w:rFonts w:ascii="Sylfaen" w:hAnsi="Sylfaen"/>
          <w:bCs/>
        </w:rPr>
        <w:t>aim</w:t>
      </w:r>
      <w:r w:rsidR="00A7568C" w:rsidRPr="00C24B66">
        <w:rPr>
          <w:rFonts w:ascii="Sylfaen" w:hAnsi="Sylfaen"/>
          <w:bCs/>
        </w:rPr>
        <w:t xml:space="preserve"> of presenting the development path of </w:t>
      </w:r>
      <w:r w:rsidR="0043760E" w:rsidRPr="00C24B66">
        <w:rPr>
          <w:rFonts w:ascii="Sylfaen" w:hAnsi="Sylfaen"/>
          <w:bCs/>
        </w:rPr>
        <w:t>UKE.</w:t>
      </w:r>
      <w:r w:rsidR="00BF70D9" w:rsidRPr="00C24B66">
        <w:rPr>
          <w:rFonts w:ascii="Sylfaen" w:hAnsi="Sylfaen"/>
          <w:bCs/>
        </w:rPr>
        <w:t xml:space="preserve">1. </w:t>
      </w:r>
      <w:proofErr w:type="gramStart"/>
      <w:r w:rsidR="00BF70D9" w:rsidRPr="00C24B66">
        <w:rPr>
          <w:rFonts w:ascii="Sylfaen" w:hAnsi="Sylfaen"/>
          <w:bCs/>
        </w:rPr>
        <w:t>EMC testing laboratory; 2.</w:t>
      </w:r>
      <w:proofErr w:type="gramEnd"/>
      <w:r w:rsidR="00BF70D9" w:rsidRPr="00C24B66">
        <w:rPr>
          <w:rFonts w:ascii="Sylfaen" w:hAnsi="Sylfaen"/>
          <w:bCs/>
        </w:rPr>
        <w:t xml:space="preserve"> </w:t>
      </w:r>
      <w:proofErr w:type="gramStart"/>
      <w:r w:rsidR="00BF70D9" w:rsidRPr="00C24B66">
        <w:rPr>
          <w:rFonts w:ascii="Sylfaen" w:hAnsi="Sylfaen"/>
          <w:bCs/>
        </w:rPr>
        <w:t xml:space="preserve">Market research and </w:t>
      </w:r>
      <w:r w:rsidR="00EE1BB5" w:rsidRPr="00C24B66">
        <w:rPr>
          <w:rFonts w:ascii="Sylfaen" w:hAnsi="Sylfaen"/>
          <w:bCs/>
        </w:rPr>
        <w:t>analysis</w:t>
      </w:r>
      <w:r w:rsidR="00BF70D9" w:rsidRPr="00C24B66">
        <w:rPr>
          <w:rFonts w:ascii="Sylfaen" w:hAnsi="Sylfaen"/>
          <w:bCs/>
        </w:rPr>
        <w:t>, definition of SMPs</w:t>
      </w:r>
      <w:r w:rsidR="0016331F" w:rsidRPr="00C24B66">
        <w:rPr>
          <w:rFonts w:ascii="Sylfaen" w:hAnsi="Sylfaen"/>
          <w:bCs/>
        </w:rPr>
        <w:t xml:space="preserve"> (Significant Market Power)</w:t>
      </w:r>
      <w:r w:rsidR="00BF70D9" w:rsidRPr="00C24B66">
        <w:rPr>
          <w:rFonts w:ascii="Sylfaen" w:hAnsi="Sylfaen"/>
          <w:bCs/>
        </w:rPr>
        <w:t>, setting up the specific obligations for SMPs and monitoring of these obligations; 3.</w:t>
      </w:r>
      <w:proofErr w:type="gramEnd"/>
      <w:r w:rsidR="00BF70D9" w:rsidRPr="00C24B66">
        <w:rPr>
          <w:rFonts w:ascii="Sylfaen" w:hAnsi="Sylfaen"/>
          <w:bCs/>
        </w:rPr>
        <w:t xml:space="preserve"> </w:t>
      </w:r>
      <w:proofErr w:type="gramStart"/>
      <w:r w:rsidR="00BF70D9" w:rsidRPr="00C24B66">
        <w:rPr>
          <w:rFonts w:ascii="Sylfaen" w:hAnsi="Sylfaen"/>
          <w:bCs/>
        </w:rPr>
        <w:t>Tariff regulation; 4.</w:t>
      </w:r>
      <w:proofErr w:type="gramEnd"/>
      <w:r w:rsidR="00BF70D9" w:rsidRPr="00C24B66">
        <w:rPr>
          <w:rFonts w:ascii="Sylfaen" w:hAnsi="Sylfaen"/>
          <w:bCs/>
        </w:rPr>
        <w:t xml:space="preserve"> </w:t>
      </w:r>
      <w:proofErr w:type="gramStart"/>
      <w:r w:rsidR="00BF70D9" w:rsidRPr="00C24B66">
        <w:rPr>
          <w:rFonts w:ascii="Sylfaen" w:hAnsi="Sylfaen"/>
          <w:bCs/>
        </w:rPr>
        <w:t>Regulatory accounting and accounting separation; 5.</w:t>
      </w:r>
      <w:proofErr w:type="gramEnd"/>
      <w:r w:rsidR="00BF70D9" w:rsidRPr="00C24B66">
        <w:rPr>
          <w:rFonts w:ascii="Sylfaen" w:hAnsi="Sylfaen"/>
          <w:bCs/>
        </w:rPr>
        <w:t xml:space="preserve"> </w:t>
      </w:r>
      <w:proofErr w:type="gramStart"/>
      <w:r w:rsidR="00BF70D9" w:rsidRPr="00C24B66">
        <w:rPr>
          <w:rFonts w:ascii="Sylfaen" w:hAnsi="Sylfaen"/>
          <w:bCs/>
        </w:rPr>
        <w:t>Division of competencies between the antimonopoly office and the regulatory body and cooperation between them; 6.</w:t>
      </w:r>
      <w:proofErr w:type="gramEnd"/>
      <w:r w:rsidR="00BF70D9" w:rsidRPr="00C24B66">
        <w:rPr>
          <w:rFonts w:ascii="Sylfaen" w:hAnsi="Sylfaen"/>
          <w:bCs/>
        </w:rPr>
        <w:t xml:space="preserve"> </w:t>
      </w:r>
      <w:proofErr w:type="gramStart"/>
      <w:r w:rsidR="00BF70D9" w:rsidRPr="00C24B66">
        <w:rPr>
          <w:rFonts w:ascii="Sylfaen" w:hAnsi="Sylfaen"/>
          <w:bCs/>
        </w:rPr>
        <w:t>Universal Service and Universal Service Obligation; 7.</w:t>
      </w:r>
      <w:proofErr w:type="gramEnd"/>
      <w:r w:rsidR="00BF70D9" w:rsidRPr="00C24B66">
        <w:rPr>
          <w:rFonts w:ascii="Sylfaen" w:hAnsi="Sylfaen"/>
          <w:bCs/>
        </w:rPr>
        <w:t xml:space="preserve"> </w:t>
      </w:r>
      <w:proofErr w:type="gramStart"/>
      <w:r w:rsidR="00BF70D9" w:rsidRPr="00C24B66">
        <w:rPr>
          <w:rFonts w:ascii="Sylfaen" w:hAnsi="Sylfaen"/>
          <w:bCs/>
        </w:rPr>
        <w:t>Analogue to digital broadcasting switchover Frequency spectrum optimization; 8.</w:t>
      </w:r>
      <w:proofErr w:type="gramEnd"/>
      <w:r w:rsidR="00BF70D9" w:rsidRPr="00C24B66">
        <w:rPr>
          <w:rFonts w:ascii="Sylfaen" w:hAnsi="Sylfaen"/>
          <w:bCs/>
        </w:rPr>
        <w:t xml:space="preserve"> Monitoring of quality of service; Radio monitoring system; </w:t>
      </w:r>
    </w:p>
    <w:p w:rsidR="00C26BCF" w:rsidRDefault="009641D7" w:rsidP="00C93512">
      <w:pPr>
        <w:spacing w:after="0" w:line="240" w:lineRule="auto"/>
        <w:ind w:right="-5"/>
        <w:jc w:val="both"/>
        <w:rPr>
          <w:rFonts w:ascii="Sylfaen" w:hAnsi="Sylfaen"/>
          <w:bCs/>
        </w:rPr>
      </w:pPr>
      <w:r>
        <w:rPr>
          <w:rFonts w:ascii="Sylfaen" w:hAnsi="Sylfaen"/>
          <w:bCs/>
        </w:rPr>
        <w:t>It’s</w:t>
      </w:r>
      <w:r w:rsidR="00C26BCF" w:rsidRPr="00C26BCF">
        <w:rPr>
          <w:rFonts w:ascii="Sylfaen" w:hAnsi="Sylfaen"/>
          <w:bCs/>
        </w:rPr>
        <w:t xml:space="preserve"> worth mentioning that the cooperation between GNCC and UKE </w:t>
      </w:r>
      <w:r>
        <w:rPr>
          <w:rFonts w:ascii="Sylfaen" w:hAnsi="Sylfaen"/>
          <w:bCs/>
        </w:rPr>
        <w:t>was</w:t>
      </w:r>
      <w:r w:rsidR="00C26BCF" w:rsidRPr="00C26BCF">
        <w:rPr>
          <w:rFonts w:ascii="Sylfaen" w:hAnsi="Sylfaen"/>
          <w:bCs/>
        </w:rPr>
        <w:t xml:space="preserve"> based on MoU and cover</w:t>
      </w:r>
      <w:r>
        <w:rPr>
          <w:rFonts w:ascii="Sylfaen" w:hAnsi="Sylfaen"/>
          <w:bCs/>
        </w:rPr>
        <w:t>ed</w:t>
      </w:r>
      <w:r w:rsidR="00C26BCF" w:rsidRPr="00C26BCF">
        <w:rPr>
          <w:rFonts w:ascii="Sylfaen" w:hAnsi="Sylfaen"/>
          <w:bCs/>
        </w:rPr>
        <w:t xml:space="preserve"> only information sharing practices. The topics of cooperation </w:t>
      </w:r>
      <w:r>
        <w:rPr>
          <w:rFonts w:ascii="Sylfaen" w:hAnsi="Sylfaen"/>
          <w:bCs/>
        </w:rPr>
        <w:t xml:space="preserve">and </w:t>
      </w:r>
      <w:r w:rsidR="00C26BCF" w:rsidRPr="00C26BCF">
        <w:rPr>
          <w:rFonts w:ascii="Sylfaen" w:hAnsi="Sylfaen"/>
          <w:bCs/>
        </w:rPr>
        <w:t xml:space="preserve">relevant activities were planned around on-going specific necessities of the commission and </w:t>
      </w:r>
      <w:r>
        <w:rPr>
          <w:rFonts w:ascii="Sylfaen" w:hAnsi="Sylfaen"/>
          <w:bCs/>
        </w:rPr>
        <w:t xml:space="preserve">its </w:t>
      </w:r>
      <w:r w:rsidR="00C26BCF" w:rsidRPr="00C26BCF">
        <w:rPr>
          <w:rFonts w:ascii="Sylfaen" w:hAnsi="Sylfaen"/>
          <w:bCs/>
        </w:rPr>
        <w:t>departments, however the relationship did not include any legal assistance or gap-analysis for any given topic, and no reports were produced.</w:t>
      </w:r>
    </w:p>
    <w:p w:rsidR="009641D7" w:rsidRDefault="00464C8D" w:rsidP="00C93512">
      <w:pPr>
        <w:spacing w:after="0" w:line="240" w:lineRule="auto"/>
        <w:ind w:right="-5"/>
        <w:jc w:val="both"/>
        <w:rPr>
          <w:rFonts w:ascii="Sylfaen" w:hAnsi="Sylfaen"/>
          <w:bCs/>
        </w:rPr>
      </w:pPr>
      <w:r w:rsidRPr="00464C8D">
        <w:rPr>
          <w:rFonts w:ascii="Sylfaen" w:hAnsi="Sylfaen"/>
          <w:bCs/>
        </w:rPr>
        <w:t>Nowadays, when Georgia has entered into Association Agreement and has specific obligations and time line to implement relevant legislative changes there is a need to implement full scale projects in order to have more systemic approach and to comply with entrusted responsibilities. Therefore, approximation of regulatory framework and its practical implementation is targeted by this Twinning Project.</w:t>
      </w:r>
    </w:p>
    <w:p w:rsidR="00464C8D" w:rsidRDefault="00464C8D" w:rsidP="00C93512">
      <w:pPr>
        <w:spacing w:after="0" w:line="240" w:lineRule="auto"/>
        <w:ind w:right="-5"/>
        <w:jc w:val="both"/>
        <w:rPr>
          <w:rFonts w:ascii="Sylfaen" w:hAnsi="Sylfaen"/>
          <w:bCs/>
        </w:rPr>
      </w:pPr>
    </w:p>
    <w:p w:rsidR="00240DC2" w:rsidRPr="00C24B66" w:rsidRDefault="00240DC2" w:rsidP="00C93512">
      <w:pPr>
        <w:spacing w:after="0" w:line="240" w:lineRule="auto"/>
        <w:ind w:right="-5"/>
        <w:jc w:val="both"/>
        <w:rPr>
          <w:rFonts w:ascii="Sylfaen" w:hAnsi="Sylfaen"/>
        </w:rPr>
      </w:pPr>
      <w:r w:rsidRPr="00C24B66">
        <w:rPr>
          <w:rFonts w:ascii="Sylfaen" w:hAnsi="Sylfaen"/>
          <w:b/>
        </w:rPr>
        <w:t>Support to the Public Administration Reform in Georgia</w:t>
      </w:r>
      <w:r w:rsidRPr="00C24B66">
        <w:rPr>
          <w:rFonts w:ascii="Sylfaen" w:hAnsi="Sylfaen"/>
        </w:rPr>
        <w:t>, EU funded project, planned for 2016 -2019.</w:t>
      </w:r>
    </w:p>
    <w:p w:rsidR="00775978" w:rsidRDefault="00240DC2" w:rsidP="00C93512">
      <w:pPr>
        <w:spacing w:after="0" w:line="240" w:lineRule="auto"/>
        <w:ind w:right="-5"/>
        <w:jc w:val="both"/>
        <w:rPr>
          <w:rFonts w:ascii="Sylfaen" w:hAnsi="Sylfaen"/>
          <w:lang w:val="en-GB"/>
        </w:rPr>
      </w:pPr>
      <w:r w:rsidRPr="0062654D">
        <w:rPr>
          <w:rFonts w:ascii="Sylfaen" w:hAnsi="Sylfaen"/>
          <w:lang w:val="en-GB"/>
        </w:rPr>
        <w:t xml:space="preserve">The objective of the programme is to improve the efficiency, accountability and transparency of the public administration of Georgia, in line with the European Principles of Public Administration. It will have a particular focus on the improvement of the policy planning and coordination capacities and processes in the central public administration. The </w:t>
      </w:r>
      <w:r w:rsidR="0016331F" w:rsidRPr="0062654D">
        <w:rPr>
          <w:rFonts w:ascii="Sylfaen" w:hAnsi="Sylfaen"/>
          <w:lang w:val="en-GB"/>
        </w:rPr>
        <w:t>professionalization</w:t>
      </w:r>
      <w:r w:rsidRPr="0062654D">
        <w:rPr>
          <w:rFonts w:ascii="Sylfaen" w:hAnsi="Sylfaen"/>
          <w:lang w:val="en-GB"/>
        </w:rPr>
        <w:t xml:space="preserve"> of the civil service (including the reform of the civil service training system) will also be supported through the programme.</w:t>
      </w:r>
    </w:p>
    <w:p w:rsidR="00775978" w:rsidRPr="00C24B66" w:rsidRDefault="00240DC2" w:rsidP="00C93512">
      <w:pPr>
        <w:spacing w:after="0" w:line="240" w:lineRule="auto"/>
        <w:ind w:right="-5"/>
        <w:jc w:val="both"/>
        <w:rPr>
          <w:rFonts w:ascii="Sylfaen" w:hAnsi="Sylfaen"/>
        </w:rPr>
      </w:pPr>
      <w:r w:rsidRPr="00C24B66">
        <w:rPr>
          <w:rFonts w:ascii="Sylfaen" w:hAnsi="Sylfaen"/>
          <w:b/>
        </w:rPr>
        <w:t>Facility for the implementation of the Association Agreement in Georgia</w:t>
      </w:r>
      <w:r w:rsidRPr="00C24B66">
        <w:rPr>
          <w:rFonts w:ascii="Sylfaen" w:hAnsi="Sylfaen"/>
        </w:rPr>
        <w:t>, EU funded project, 2015-2018. The project provides policy advice and capacity building support to the Georgian Government in coordinating the implementation of the Association</w:t>
      </w:r>
      <w:r w:rsidR="00CA0265" w:rsidRPr="00C24B66">
        <w:rPr>
          <w:rFonts w:ascii="Sylfaen" w:hAnsi="Sylfaen"/>
        </w:rPr>
        <w:t xml:space="preserve"> Agreement</w:t>
      </w:r>
      <w:r w:rsidRPr="00C24B66">
        <w:rPr>
          <w:rFonts w:ascii="Sylfaen" w:hAnsi="Sylfaen"/>
        </w:rPr>
        <w:t xml:space="preserve">, strengthening the institutional capacities of the line ministries and other public institutions to carry out the required reforms, including on policy development and legal approximation processes. </w:t>
      </w:r>
    </w:p>
    <w:p w:rsidR="00240DC2" w:rsidRPr="00C24B66" w:rsidRDefault="00240DC2" w:rsidP="00C93512">
      <w:pPr>
        <w:spacing w:after="0" w:line="240" w:lineRule="auto"/>
        <w:ind w:right="-5"/>
        <w:jc w:val="both"/>
        <w:rPr>
          <w:rFonts w:ascii="Sylfaen" w:hAnsi="Sylfaen"/>
        </w:rPr>
      </w:pPr>
      <w:r w:rsidRPr="00C24B66">
        <w:rPr>
          <w:rFonts w:ascii="Sylfaen" w:hAnsi="Sylfaen"/>
          <w:b/>
        </w:rPr>
        <w:t>Legislative impact Assessment, Drafting and Representation</w:t>
      </w:r>
      <w:r w:rsidRPr="00C24B66">
        <w:rPr>
          <w:rFonts w:ascii="Sylfaen" w:hAnsi="Sylfaen"/>
        </w:rPr>
        <w:t>, EU funded project, 2015-2017. The project aims to improve the legal drafting process at the central level of government (through promoting better coordination among relevant entities, and introduction of the regulatory impact assessment of draft legislation) as well as the Government's international representation and reporting functions with special emphasis on the Ministry of Justice.</w:t>
      </w:r>
    </w:p>
    <w:p w:rsidR="00AB4977" w:rsidRPr="0062654D" w:rsidRDefault="00CA0265" w:rsidP="00C93512">
      <w:pPr>
        <w:spacing w:after="0" w:line="240" w:lineRule="auto"/>
        <w:ind w:right="-5"/>
        <w:jc w:val="both"/>
        <w:rPr>
          <w:rFonts w:ascii="Sylfaen" w:hAnsi="Sylfaen"/>
          <w:lang w:val="en-GB"/>
        </w:rPr>
      </w:pPr>
      <w:r>
        <w:rPr>
          <w:rFonts w:ascii="Sylfaen" w:hAnsi="Sylfaen"/>
          <w:lang w:val="en-GB"/>
        </w:rPr>
        <w:lastRenderedPageBreak/>
        <w:t>The last two TA projects</w:t>
      </w:r>
      <w:r w:rsidR="00240DC2" w:rsidRPr="0062654D">
        <w:rPr>
          <w:rFonts w:ascii="Sylfaen" w:hAnsi="Sylfaen"/>
          <w:lang w:val="en-GB"/>
        </w:rPr>
        <w:t>: support the elaboration of a unified methodology and provide capacity building to key institutions in the legal approximation processes.</w:t>
      </w:r>
    </w:p>
    <w:p w:rsidR="00D81033" w:rsidRPr="0062654D" w:rsidRDefault="00D81033" w:rsidP="005048DC">
      <w:pPr>
        <w:autoSpaceDE w:val="0"/>
        <w:autoSpaceDN w:val="0"/>
        <w:adjustRightInd w:val="0"/>
        <w:spacing w:after="20" w:line="20" w:lineRule="atLeast"/>
        <w:ind w:right="-5"/>
        <w:jc w:val="both"/>
        <w:rPr>
          <w:rFonts w:ascii="Sylfaen" w:hAnsi="Sylfaen" w:cs="Times New Roman"/>
          <w:b/>
          <w:color w:val="000000"/>
          <w:lang w:val="en-GB"/>
        </w:rPr>
      </w:pPr>
    </w:p>
    <w:p w:rsidR="00EA25DA" w:rsidRPr="00D12316" w:rsidRDefault="00EA25DA" w:rsidP="005048DC">
      <w:pPr>
        <w:numPr>
          <w:ilvl w:val="1"/>
          <w:numId w:val="1"/>
        </w:numPr>
        <w:autoSpaceDE w:val="0"/>
        <w:autoSpaceDN w:val="0"/>
        <w:adjustRightInd w:val="0"/>
        <w:spacing w:after="120" w:line="20" w:lineRule="atLeast"/>
        <w:ind w:left="426" w:right="-5" w:hanging="357"/>
        <w:jc w:val="both"/>
        <w:rPr>
          <w:rFonts w:ascii="Sylfaen" w:hAnsi="Sylfaen" w:cs="Times New Roman"/>
          <w:b/>
          <w:color w:val="000000"/>
          <w:lang w:val="en-GB"/>
        </w:rPr>
      </w:pPr>
      <w:r w:rsidRPr="00D12316">
        <w:rPr>
          <w:rFonts w:ascii="Sylfaen" w:hAnsi="Sylfaen" w:cs="Times New Roman"/>
          <w:b/>
          <w:color w:val="000000"/>
          <w:lang w:val="en-GB"/>
        </w:rPr>
        <w:t>Results</w:t>
      </w:r>
    </w:p>
    <w:p w:rsidR="00D81D9F" w:rsidRPr="00D12316" w:rsidRDefault="00D81D9F" w:rsidP="005048DC">
      <w:pPr>
        <w:spacing w:line="20" w:lineRule="atLeast"/>
        <w:ind w:right="-5"/>
        <w:rPr>
          <w:rFonts w:ascii="Sylfaen" w:hAnsi="Sylfaen"/>
          <w:lang w:val="en-GB"/>
        </w:rPr>
      </w:pPr>
      <w:r w:rsidRPr="00D12316">
        <w:rPr>
          <w:rFonts w:ascii="Sylfaen" w:hAnsi="Sylfaen"/>
          <w:lang w:val="en-GB"/>
        </w:rPr>
        <w:t>The mandatory results are the following:</w:t>
      </w:r>
    </w:p>
    <w:p w:rsidR="00DA098C" w:rsidRPr="00D12316" w:rsidRDefault="00AB4977" w:rsidP="00C93512">
      <w:pPr>
        <w:spacing w:before="120" w:after="120" w:line="240" w:lineRule="auto"/>
        <w:ind w:right="-5"/>
        <w:jc w:val="both"/>
        <w:rPr>
          <w:rFonts w:ascii="Sylfaen" w:hAnsi="Sylfaen"/>
          <w:b/>
          <w:bCs/>
          <w:color w:val="000000"/>
          <w:lang w:val="en-GB" w:eastAsia="fr-FR"/>
        </w:rPr>
      </w:pPr>
      <w:r w:rsidRPr="00D12316">
        <w:rPr>
          <w:rFonts w:ascii="Sylfaen" w:hAnsi="Sylfaen"/>
          <w:b/>
          <w:bCs/>
          <w:color w:val="000000"/>
          <w:lang w:val="en-GB" w:eastAsia="fr-FR"/>
        </w:rPr>
        <w:t xml:space="preserve">Component </w:t>
      </w:r>
      <w:r w:rsidR="00DA098C" w:rsidRPr="00D12316">
        <w:rPr>
          <w:rFonts w:ascii="Sylfaen" w:hAnsi="Sylfaen"/>
          <w:b/>
          <w:bCs/>
          <w:color w:val="000000"/>
          <w:lang w:val="en-GB" w:eastAsia="fr-FR"/>
        </w:rPr>
        <w:t xml:space="preserve">1: </w:t>
      </w:r>
      <w:r w:rsidR="00D81247" w:rsidRPr="00D12316">
        <w:rPr>
          <w:rFonts w:ascii="Sylfaen" w:hAnsi="Sylfaen"/>
          <w:b/>
          <w:bCs/>
          <w:color w:val="000000"/>
          <w:lang w:val="en-GB" w:eastAsia="fr-FR"/>
        </w:rPr>
        <w:t>Enhancing r</w:t>
      </w:r>
      <w:r w:rsidR="00DA098C" w:rsidRPr="00D12316">
        <w:rPr>
          <w:rFonts w:ascii="Sylfaen" w:hAnsi="Sylfaen"/>
          <w:b/>
          <w:bCs/>
          <w:color w:val="000000"/>
          <w:lang w:val="en-GB" w:eastAsia="fr-FR"/>
        </w:rPr>
        <w:t xml:space="preserve">egulatory framework of the GNCC </w:t>
      </w:r>
      <w:r w:rsidR="001010C6" w:rsidRPr="00D12316">
        <w:rPr>
          <w:rFonts w:ascii="Sylfaen" w:hAnsi="Sylfaen"/>
          <w:b/>
          <w:bCs/>
          <w:color w:val="000000"/>
          <w:lang w:val="en-GB" w:eastAsia="fr-FR"/>
        </w:rPr>
        <w:t xml:space="preserve">in order to come </w:t>
      </w:r>
      <w:r w:rsidR="00DA098C" w:rsidRPr="00D12316">
        <w:rPr>
          <w:rFonts w:ascii="Sylfaen" w:hAnsi="Sylfaen"/>
          <w:b/>
          <w:bCs/>
          <w:color w:val="000000"/>
          <w:lang w:val="en-GB" w:eastAsia="fr-FR"/>
        </w:rPr>
        <w:t xml:space="preserve">in line with </w:t>
      </w:r>
      <w:r w:rsidR="00BB702F" w:rsidRPr="00D12316">
        <w:rPr>
          <w:rFonts w:ascii="Sylfaen" w:hAnsi="Sylfaen"/>
          <w:b/>
          <w:bCs/>
          <w:color w:val="000000"/>
          <w:lang w:val="en-GB" w:eastAsia="fr-FR"/>
        </w:rPr>
        <w:t xml:space="preserve">the </w:t>
      </w:r>
      <w:r w:rsidR="00DA098C" w:rsidRPr="00D12316">
        <w:rPr>
          <w:rFonts w:ascii="Sylfaen" w:hAnsi="Sylfaen"/>
          <w:b/>
          <w:bCs/>
          <w:color w:val="000000"/>
          <w:lang w:val="en-GB" w:eastAsia="fr-FR"/>
        </w:rPr>
        <w:t xml:space="preserve">EU regulatory framework and </w:t>
      </w:r>
      <w:r w:rsidR="001010C6" w:rsidRPr="00D12316">
        <w:rPr>
          <w:rFonts w:ascii="Sylfaen" w:hAnsi="Sylfaen"/>
          <w:b/>
          <w:bCs/>
          <w:color w:val="000000"/>
          <w:lang w:val="en-GB" w:eastAsia="fr-FR"/>
        </w:rPr>
        <w:t>make</w:t>
      </w:r>
      <w:r w:rsidR="000211DE" w:rsidRPr="00D12316">
        <w:rPr>
          <w:rFonts w:ascii="Sylfaen" w:hAnsi="Sylfaen"/>
          <w:b/>
          <w:bCs/>
          <w:color w:val="000000"/>
          <w:lang w:val="en-GB" w:eastAsia="fr-FR"/>
        </w:rPr>
        <w:t xml:space="preserve"> it</w:t>
      </w:r>
      <w:r w:rsidR="001010C6" w:rsidRPr="00D12316">
        <w:rPr>
          <w:rFonts w:ascii="Sylfaen" w:hAnsi="Sylfaen"/>
          <w:b/>
          <w:bCs/>
          <w:color w:val="000000"/>
          <w:lang w:val="en-GB" w:eastAsia="fr-FR"/>
        </w:rPr>
        <w:t xml:space="preserve"> </w:t>
      </w:r>
      <w:r w:rsidR="00DA098C" w:rsidRPr="00D12316">
        <w:rPr>
          <w:rFonts w:ascii="Sylfaen" w:hAnsi="Sylfaen"/>
          <w:b/>
          <w:bCs/>
          <w:color w:val="000000"/>
          <w:lang w:val="en-GB" w:eastAsia="fr-FR"/>
        </w:rPr>
        <w:t xml:space="preserve">compatible with </w:t>
      </w:r>
      <w:r w:rsidR="001010C6" w:rsidRPr="00D12316">
        <w:rPr>
          <w:rFonts w:ascii="Sylfaen" w:hAnsi="Sylfaen"/>
          <w:b/>
          <w:bCs/>
          <w:color w:val="000000"/>
          <w:lang w:val="en-GB" w:eastAsia="fr-FR"/>
        </w:rPr>
        <w:t xml:space="preserve">the EU </w:t>
      </w:r>
      <w:r w:rsidR="00DA098C" w:rsidRPr="00D12316">
        <w:rPr>
          <w:rFonts w:ascii="Sylfaen" w:hAnsi="Sylfaen"/>
          <w:b/>
          <w:bCs/>
          <w:color w:val="000000"/>
          <w:lang w:val="en-GB" w:eastAsia="fr-FR"/>
        </w:rPr>
        <w:t>telecom industry developments;</w:t>
      </w:r>
    </w:p>
    <w:p w:rsidR="00D81247" w:rsidRPr="00D12316" w:rsidRDefault="00D81247" w:rsidP="00C93512">
      <w:pPr>
        <w:spacing w:before="120" w:after="120" w:line="240" w:lineRule="auto"/>
        <w:ind w:right="-5"/>
        <w:jc w:val="both"/>
        <w:rPr>
          <w:rFonts w:ascii="Sylfaen" w:hAnsi="Sylfaen"/>
          <w:bCs/>
          <w:color w:val="000000"/>
          <w:lang w:val="en-GB" w:eastAsia="fr-FR"/>
        </w:rPr>
      </w:pPr>
      <w:r w:rsidRPr="00D12316">
        <w:rPr>
          <w:rFonts w:ascii="Sylfaen" w:hAnsi="Sylfaen"/>
          <w:bCs/>
          <w:color w:val="000000"/>
          <w:lang w:val="en-GB" w:eastAsia="fr-FR"/>
        </w:rPr>
        <w:t xml:space="preserve">Result 1.1: In-depth review of Georgian Telecommunication Regulatory </w:t>
      </w:r>
      <w:r w:rsidR="00BB702F" w:rsidRPr="00D12316">
        <w:rPr>
          <w:rFonts w:ascii="Sylfaen" w:hAnsi="Sylfaen"/>
          <w:bCs/>
          <w:color w:val="000000"/>
          <w:lang w:val="en-GB" w:eastAsia="fr-FR"/>
        </w:rPr>
        <w:t>F</w:t>
      </w:r>
      <w:r w:rsidRPr="00D12316">
        <w:rPr>
          <w:rFonts w:ascii="Sylfaen" w:hAnsi="Sylfaen"/>
          <w:bCs/>
          <w:color w:val="000000"/>
          <w:lang w:val="en-GB" w:eastAsia="fr-FR"/>
        </w:rPr>
        <w:t>ramework with the view of bringing it in line with the EU Regulatory Framework conducted;</w:t>
      </w:r>
    </w:p>
    <w:p w:rsidR="00D81247" w:rsidRPr="00D12316" w:rsidRDefault="00D81247" w:rsidP="00C93512">
      <w:pPr>
        <w:spacing w:before="120" w:after="120" w:line="240" w:lineRule="auto"/>
        <w:ind w:right="-5"/>
        <w:jc w:val="both"/>
        <w:rPr>
          <w:rFonts w:ascii="Sylfaen" w:hAnsi="Sylfaen"/>
          <w:bCs/>
          <w:color w:val="000000"/>
          <w:lang w:val="en-GB" w:eastAsia="fr-FR"/>
        </w:rPr>
      </w:pPr>
      <w:r w:rsidRPr="00D12316">
        <w:rPr>
          <w:rFonts w:ascii="Sylfaen" w:hAnsi="Sylfaen"/>
          <w:bCs/>
          <w:color w:val="000000"/>
          <w:lang w:val="en-GB" w:eastAsia="fr-FR"/>
        </w:rPr>
        <w:t xml:space="preserve">Indicators of achievement: </w:t>
      </w:r>
    </w:p>
    <w:p w:rsidR="00D81247" w:rsidRPr="00D12316" w:rsidRDefault="00D81247" w:rsidP="00120387">
      <w:pPr>
        <w:pStyle w:val="ListParagraph"/>
        <w:numPr>
          <w:ilvl w:val="0"/>
          <w:numId w:val="27"/>
        </w:numPr>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Gap analysis of current Georgian legislative regulatory framework</w:t>
      </w:r>
      <w:r w:rsidR="00A75C39">
        <w:rPr>
          <w:rFonts w:ascii="Sylfaen" w:hAnsi="Sylfaen"/>
          <w:bCs/>
          <w:color w:val="000000"/>
          <w:sz w:val="22"/>
          <w:szCs w:val="22"/>
          <w:lang w:eastAsia="fr-FR"/>
        </w:rPr>
        <w:t>, including remaining obstacles to effective implementation of the requirements defined under AA</w:t>
      </w:r>
      <w:r w:rsidRPr="00D12316">
        <w:rPr>
          <w:rFonts w:ascii="Sylfaen" w:hAnsi="Sylfaen"/>
          <w:bCs/>
          <w:color w:val="000000"/>
          <w:sz w:val="22"/>
          <w:szCs w:val="22"/>
          <w:lang w:eastAsia="fr-FR"/>
        </w:rPr>
        <w:t xml:space="preserve"> performed  </w:t>
      </w:r>
    </w:p>
    <w:p w:rsidR="00D81247" w:rsidRDefault="00D81247" w:rsidP="00120387">
      <w:pPr>
        <w:pStyle w:val="ListParagraph"/>
        <w:numPr>
          <w:ilvl w:val="0"/>
          <w:numId w:val="27"/>
        </w:numPr>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Relevant report with proposals for possible improvements</w:t>
      </w:r>
      <w:r w:rsidR="00274BFD">
        <w:rPr>
          <w:rFonts w:ascii="Sylfaen" w:hAnsi="Sylfaen"/>
          <w:bCs/>
          <w:color w:val="000000"/>
          <w:sz w:val="22"/>
          <w:szCs w:val="22"/>
          <w:lang w:eastAsia="fr-FR"/>
        </w:rPr>
        <w:t>/amendments</w:t>
      </w:r>
      <w:r w:rsidRPr="00D12316">
        <w:rPr>
          <w:rFonts w:ascii="Sylfaen" w:hAnsi="Sylfaen"/>
          <w:bCs/>
          <w:color w:val="000000"/>
          <w:sz w:val="22"/>
          <w:szCs w:val="22"/>
          <w:lang w:eastAsia="fr-FR"/>
        </w:rPr>
        <w:t xml:space="preserve"> and recommendations elaborated</w:t>
      </w:r>
      <w:r w:rsidR="001A2ED9">
        <w:rPr>
          <w:rFonts w:ascii="Sylfaen" w:hAnsi="Sylfaen"/>
          <w:bCs/>
          <w:color w:val="000000"/>
          <w:sz w:val="22"/>
          <w:szCs w:val="22"/>
          <w:lang w:eastAsia="fr-FR"/>
        </w:rPr>
        <w:t xml:space="preserve"> </w:t>
      </w:r>
    </w:p>
    <w:p w:rsidR="00D81247" w:rsidRPr="00D12316" w:rsidRDefault="00D81247" w:rsidP="00C93512">
      <w:pPr>
        <w:spacing w:before="120" w:after="120" w:line="240" w:lineRule="auto"/>
        <w:ind w:right="-5"/>
        <w:jc w:val="both"/>
        <w:rPr>
          <w:rFonts w:ascii="Sylfaen" w:hAnsi="Sylfaen"/>
          <w:bCs/>
          <w:color w:val="000000"/>
          <w:lang w:val="en-GB" w:eastAsia="fr-FR"/>
        </w:rPr>
      </w:pPr>
    </w:p>
    <w:p w:rsidR="00CA0265" w:rsidRDefault="00810F81" w:rsidP="00C93512">
      <w:pPr>
        <w:spacing w:before="120" w:after="120" w:line="240" w:lineRule="auto"/>
        <w:ind w:right="-5"/>
        <w:jc w:val="both"/>
        <w:rPr>
          <w:rFonts w:ascii="Sylfaen" w:hAnsi="Sylfaen"/>
          <w:bCs/>
          <w:color w:val="000000"/>
          <w:lang w:val="en-GB" w:eastAsia="fr-FR"/>
        </w:rPr>
      </w:pPr>
      <w:r w:rsidRPr="00D12316">
        <w:rPr>
          <w:rFonts w:ascii="Sylfaen" w:hAnsi="Sylfaen"/>
          <w:bCs/>
          <w:color w:val="000000"/>
          <w:lang w:val="en-GB" w:eastAsia="fr-FR"/>
        </w:rPr>
        <w:t xml:space="preserve">Result 1.2 Georgian regulatory </w:t>
      </w:r>
      <w:proofErr w:type="gramStart"/>
      <w:r w:rsidR="00075EC0" w:rsidRPr="00D12316">
        <w:rPr>
          <w:rFonts w:ascii="Sylfaen" w:hAnsi="Sylfaen"/>
          <w:bCs/>
          <w:color w:val="000000"/>
          <w:lang w:val="en-GB" w:eastAsia="fr-FR"/>
        </w:rPr>
        <w:t>framework</w:t>
      </w:r>
      <w:proofErr w:type="gramEnd"/>
      <w:r w:rsidRPr="00D12316">
        <w:rPr>
          <w:rFonts w:ascii="Sylfaen" w:hAnsi="Sylfaen"/>
          <w:bCs/>
          <w:color w:val="000000"/>
          <w:lang w:val="en-GB" w:eastAsia="fr-FR"/>
        </w:rPr>
        <w:t xml:space="preserve"> upgraded </w:t>
      </w:r>
      <w:r w:rsidR="0057114A" w:rsidRPr="0057114A">
        <w:rPr>
          <w:rFonts w:ascii="Sylfaen" w:hAnsi="Sylfaen"/>
          <w:bCs/>
          <w:color w:val="000000"/>
          <w:u w:val="single"/>
          <w:lang w:eastAsia="fr-FR"/>
        </w:rPr>
        <w:t>a</w:t>
      </w:r>
      <w:r w:rsidR="0057114A" w:rsidRPr="000649C0">
        <w:rPr>
          <w:rFonts w:ascii="Sylfaen" w:hAnsi="Sylfaen"/>
          <w:bCs/>
          <w:color w:val="000000"/>
          <w:lang w:eastAsia="fr-FR"/>
        </w:rPr>
        <w:t xml:space="preserve">ccording to an inclusive and evidence-based approach and </w:t>
      </w:r>
      <w:r w:rsidRPr="000649C0">
        <w:rPr>
          <w:rFonts w:ascii="Sylfaen" w:hAnsi="Sylfaen"/>
          <w:bCs/>
          <w:color w:val="000000"/>
          <w:lang w:val="en-GB" w:eastAsia="fr-FR"/>
        </w:rPr>
        <w:t>in line with the EU principles</w:t>
      </w:r>
      <w:r w:rsidR="00CA0265">
        <w:rPr>
          <w:rFonts w:ascii="Sylfaen" w:hAnsi="Sylfaen"/>
          <w:bCs/>
          <w:color w:val="000000"/>
          <w:lang w:val="en-GB" w:eastAsia="fr-FR"/>
        </w:rPr>
        <w:t>;</w:t>
      </w:r>
      <w:r w:rsidRPr="000649C0">
        <w:rPr>
          <w:rFonts w:ascii="Sylfaen" w:hAnsi="Sylfaen"/>
          <w:bCs/>
          <w:color w:val="000000"/>
          <w:lang w:val="en-GB" w:eastAsia="fr-FR"/>
        </w:rPr>
        <w:t xml:space="preserve"> </w:t>
      </w:r>
    </w:p>
    <w:p w:rsidR="00775978" w:rsidRDefault="00810F81" w:rsidP="00C93512">
      <w:pPr>
        <w:spacing w:before="120" w:after="120" w:line="240" w:lineRule="auto"/>
        <w:ind w:left="360" w:right="-5"/>
        <w:jc w:val="both"/>
        <w:rPr>
          <w:rFonts w:ascii="Sylfaen" w:hAnsi="Sylfaen"/>
          <w:bCs/>
          <w:color w:val="000000"/>
          <w:lang w:eastAsia="fr-FR"/>
        </w:rPr>
      </w:pPr>
      <w:r w:rsidRPr="00775978">
        <w:rPr>
          <w:rFonts w:ascii="Sylfaen" w:hAnsi="Sylfaen"/>
          <w:bCs/>
          <w:color w:val="000000"/>
          <w:lang w:eastAsia="fr-FR"/>
        </w:rPr>
        <w:t xml:space="preserve"> </w:t>
      </w:r>
      <w:r w:rsidR="00CA0265" w:rsidRPr="00775978">
        <w:rPr>
          <w:rFonts w:ascii="Sylfaen" w:hAnsi="Sylfaen"/>
          <w:bCs/>
          <w:color w:val="000000"/>
          <w:lang w:eastAsia="fr-FR"/>
        </w:rPr>
        <w:t xml:space="preserve">Indicators of achievement: </w:t>
      </w:r>
    </w:p>
    <w:p w:rsidR="00810F81" w:rsidRPr="00412460" w:rsidRDefault="00810F81" w:rsidP="00120387">
      <w:pPr>
        <w:pStyle w:val="ListParagraph"/>
        <w:numPr>
          <w:ilvl w:val="0"/>
          <w:numId w:val="51"/>
        </w:numPr>
        <w:spacing w:before="120" w:after="120"/>
        <w:ind w:right="-5"/>
        <w:jc w:val="both"/>
        <w:rPr>
          <w:rFonts w:ascii="Sylfaen" w:hAnsi="Sylfaen"/>
          <w:bCs/>
          <w:color w:val="000000"/>
          <w:sz w:val="22"/>
          <w:szCs w:val="22"/>
          <w:lang w:eastAsia="fr-FR"/>
        </w:rPr>
      </w:pPr>
      <w:r w:rsidRPr="00412460">
        <w:rPr>
          <w:rFonts w:ascii="Sylfaen" w:hAnsi="Sylfaen"/>
          <w:bCs/>
          <w:color w:val="000000"/>
          <w:sz w:val="22"/>
          <w:szCs w:val="22"/>
          <w:lang w:eastAsia="fr-FR"/>
        </w:rPr>
        <w:t>Amendments to the regulatory framework</w:t>
      </w:r>
      <w:r w:rsidR="0098300F" w:rsidRPr="00412460">
        <w:rPr>
          <w:rFonts w:ascii="Sylfaen" w:hAnsi="Sylfaen"/>
          <w:bCs/>
          <w:color w:val="000000"/>
          <w:sz w:val="22"/>
          <w:szCs w:val="22"/>
          <w:lang w:eastAsia="fr-FR"/>
        </w:rPr>
        <w:t xml:space="preserve"> </w:t>
      </w:r>
      <w:r w:rsidRPr="00412460">
        <w:rPr>
          <w:rFonts w:ascii="Sylfaen" w:hAnsi="Sylfaen"/>
          <w:bCs/>
          <w:color w:val="000000"/>
          <w:sz w:val="22"/>
          <w:szCs w:val="22"/>
          <w:lang w:eastAsia="fr-FR"/>
        </w:rPr>
        <w:t>prepared</w:t>
      </w:r>
      <w:r w:rsidR="0098300F" w:rsidRPr="00412460">
        <w:rPr>
          <w:rFonts w:ascii="Sylfaen" w:hAnsi="Sylfaen"/>
          <w:bCs/>
          <w:color w:val="000000"/>
          <w:sz w:val="22"/>
          <w:szCs w:val="22"/>
          <w:lang w:eastAsia="fr-FR"/>
        </w:rPr>
        <w:t xml:space="preserve"> </w:t>
      </w:r>
      <w:r w:rsidR="0057114A" w:rsidRPr="00412460">
        <w:rPr>
          <w:rFonts w:ascii="Sylfaen" w:hAnsi="Sylfaen"/>
          <w:bCs/>
          <w:color w:val="000000"/>
          <w:sz w:val="22"/>
          <w:szCs w:val="22"/>
          <w:lang w:eastAsia="fr-FR"/>
        </w:rPr>
        <w:t xml:space="preserve">in an inclusive process </w:t>
      </w:r>
      <w:r w:rsidR="0098300F" w:rsidRPr="00412460">
        <w:rPr>
          <w:rFonts w:ascii="Sylfaen" w:hAnsi="Sylfaen"/>
          <w:bCs/>
          <w:color w:val="000000"/>
          <w:sz w:val="22"/>
          <w:szCs w:val="22"/>
          <w:lang w:eastAsia="fr-FR"/>
        </w:rPr>
        <w:t>and approved by the BA</w:t>
      </w:r>
    </w:p>
    <w:p w:rsidR="00F115DB" w:rsidRPr="00D12316" w:rsidRDefault="00F115DB" w:rsidP="00120387">
      <w:pPr>
        <w:pStyle w:val="ListParagraph"/>
        <w:numPr>
          <w:ilvl w:val="0"/>
          <w:numId w:val="28"/>
        </w:numPr>
        <w:spacing w:before="120" w:after="120"/>
        <w:ind w:right="-5"/>
        <w:jc w:val="both"/>
        <w:rPr>
          <w:rFonts w:ascii="Sylfaen" w:hAnsi="Sylfaen"/>
          <w:bCs/>
          <w:color w:val="000000"/>
          <w:sz w:val="22"/>
          <w:szCs w:val="22"/>
          <w:lang w:eastAsia="fr-FR"/>
        </w:rPr>
      </w:pPr>
      <w:r>
        <w:rPr>
          <w:rFonts w:ascii="Sylfaen" w:hAnsi="Sylfaen"/>
          <w:bCs/>
          <w:color w:val="000000"/>
          <w:sz w:val="22"/>
          <w:szCs w:val="22"/>
          <w:lang w:eastAsia="fr-FR"/>
        </w:rPr>
        <w:t>Consultation document for direct and indirect stakeholders prepared and communicated</w:t>
      </w:r>
    </w:p>
    <w:p w:rsidR="00AD7C76" w:rsidRPr="00D12316" w:rsidRDefault="00D00B99" w:rsidP="00120387">
      <w:pPr>
        <w:pStyle w:val="ListParagraph"/>
        <w:numPr>
          <w:ilvl w:val="0"/>
          <w:numId w:val="28"/>
        </w:numPr>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val="en-US" w:eastAsia="fr-FR"/>
        </w:rPr>
        <w:t>At least 2 w</w:t>
      </w:r>
      <w:r w:rsidR="00AD7C76" w:rsidRPr="00D12316">
        <w:rPr>
          <w:rFonts w:ascii="Sylfaen" w:hAnsi="Sylfaen"/>
          <w:bCs/>
          <w:color w:val="000000"/>
          <w:sz w:val="22"/>
          <w:szCs w:val="22"/>
          <w:lang w:val="en-US" w:eastAsia="fr-FR"/>
        </w:rPr>
        <w:t>orkshops</w:t>
      </w:r>
      <w:r w:rsidR="00C061F8">
        <w:rPr>
          <w:rFonts w:ascii="Sylfaen" w:hAnsi="Sylfaen"/>
          <w:bCs/>
          <w:color w:val="000000"/>
          <w:sz w:val="22"/>
          <w:szCs w:val="22"/>
          <w:lang w:val="en-US" w:eastAsia="fr-FR"/>
        </w:rPr>
        <w:t xml:space="preserve"> (1 informative, 1 consultative)</w:t>
      </w:r>
      <w:r w:rsidR="00AD7C76" w:rsidRPr="00D12316">
        <w:rPr>
          <w:rFonts w:ascii="Sylfaen" w:hAnsi="Sylfaen"/>
          <w:bCs/>
          <w:color w:val="000000"/>
          <w:sz w:val="22"/>
          <w:szCs w:val="22"/>
          <w:lang w:val="en-US" w:eastAsia="fr-FR"/>
        </w:rPr>
        <w:t xml:space="preserve"> for the stakeholders on </w:t>
      </w:r>
      <w:r w:rsidRPr="00D12316">
        <w:rPr>
          <w:rFonts w:ascii="Sylfaen" w:hAnsi="Sylfaen"/>
          <w:bCs/>
          <w:color w:val="000000"/>
          <w:sz w:val="22"/>
          <w:szCs w:val="22"/>
          <w:lang w:val="en-US" w:eastAsia="fr-FR"/>
        </w:rPr>
        <w:t>proposed changes conducted</w:t>
      </w:r>
      <w:r w:rsidR="0057114A">
        <w:rPr>
          <w:rFonts w:ascii="Sylfaen" w:hAnsi="Sylfaen"/>
          <w:bCs/>
          <w:color w:val="000000"/>
          <w:sz w:val="22"/>
          <w:szCs w:val="22"/>
          <w:lang w:val="en-US" w:eastAsia="fr-FR"/>
        </w:rPr>
        <w:t xml:space="preserve"> and report on stakeholder consultation prepared</w:t>
      </w:r>
    </w:p>
    <w:p w:rsidR="0098300F" w:rsidRPr="00D12316" w:rsidRDefault="0098300F" w:rsidP="00120387">
      <w:pPr>
        <w:pStyle w:val="ListParagraph"/>
        <w:numPr>
          <w:ilvl w:val="0"/>
          <w:numId w:val="28"/>
        </w:numPr>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 xml:space="preserve">Training programme on modified function together with the implementation plan developed </w:t>
      </w:r>
    </w:p>
    <w:p w:rsidR="00AD7C76" w:rsidRPr="00D12316" w:rsidRDefault="0098300F" w:rsidP="00120387">
      <w:pPr>
        <w:pStyle w:val="ListParagraph"/>
        <w:numPr>
          <w:ilvl w:val="0"/>
          <w:numId w:val="28"/>
        </w:numPr>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Training</w:t>
      </w:r>
      <w:r w:rsidR="007E5B4C" w:rsidRPr="00D12316">
        <w:rPr>
          <w:rFonts w:ascii="Sylfaen" w:hAnsi="Sylfaen"/>
          <w:bCs/>
          <w:color w:val="000000"/>
          <w:sz w:val="22"/>
          <w:szCs w:val="22"/>
          <w:lang w:eastAsia="fr-FR"/>
        </w:rPr>
        <w:t>/seminar</w:t>
      </w:r>
      <w:r w:rsidRPr="00D12316">
        <w:rPr>
          <w:rFonts w:ascii="Sylfaen" w:hAnsi="Sylfaen"/>
          <w:bCs/>
          <w:color w:val="000000"/>
          <w:sz w:val="22"/>
          <w:szCs w:val="22"/>
          <w:lang w:eastAsia="fr-FR"/>
        </w:rPr>
        <w:t xml:space="preserve"> for the GNCC relevant staff on introduced changes conducted </w:t>
      </w:r>
    </w:p>
    <w:p w:rsidR="00CA0265" w:rsidRDefault="003635C5" w:rsidP="00C93512">
      <w:pPr>
        <w:tabs>
          <w:tab w:val="left" w:pos="0"/>
        </w:tabs>
        <w:spacing w:before="120" w:after="120" w:line="240" w:lineRule="auto"/>
        <w:ind w:right="-5"/>
        <w:jc w:val="both"/>
        <w:rPr>
          <w:rFonts w:ascii="Sylfaen" w:hAnsi="Sylfaen"/>
          <w:bCs/>
          <w:color w:val="000000"/>
          <w:lang w:eastAsia="fr-FR"/>
        </w:rPr>
      </w:pPr>
      <w:r w:rsidRPr="00D12316">
        <w:rPr>
          <w:rFonts w:ascii="Sylfaen" w:hAnsi="Sylfaen"/>
          <w:bCs/>
          <w:color w:val="000000"/>
          <w:lang w:eastAsia="fr-FR"/>
        </w:rPr>
        <w:t>Result 1.3 Roadmap for the implementation of the new regulatory framework developed</w:t>
      </w:r>
      <w:r w:rsidR="007E5B4C" w:rsidRPr="00D12316">
        <w:rPr>
          <w:rFonts w:ascii="Sylfaen" w:hAnsi="Sylfaen"/>
          <w:bCs/>
          <w:color w:val="000000"/>
          <w:lang w:eastAsia="fr-FR"/>
        </w:rPr>
        <w:t xml:space="preserve"> and </w:t>
      </w:r>
      <w:r w:rsidR="00AC154A" w:rsidRPr="00D12316">
        <w:rPr>
          <w:rFonts w:ascii="Sylfaen" w:hAnsi="Sylfaen"/>
          <w:bCs/>
          <w:color w:val="000000"/>
          <w:lang w:eastAsia="fr-FR"/>
        </w:rPr>
        <w:t>capacity o</w:t>
      </w:r>
      <w:r w:rsidR="00D00B99" w:rsidRPr="00D12316">
        <w:rPr>
          <w:rFonts w:ascii="Sylfaen" w:hAnsi="Sylfaen"/>
          <w:bCs/>
          <w:color w:val="000000"/>
          <w:lang w:eastAsia="fr-FR"/>
        </w:rPr>
        <w:t>f GNCC</w:t>
      </w:r>
      <w:r w:rsidR="007E5B4C" w:rsidRPr="00D12316">
        <w:rPr>
          <w:rFonts w:ascii="Sylfaen" w:hAnsi="Sylfaen"/>
          <w:bCs/>
          <w:color w:val="000000"/>
          <w:lang w:eastAsia="fr-FR"/>
        </w:rPr>
        <w:t xml:space="preserve"> on application</w:t>
      </w:r>
      <w:r w:rsidR="00600DF4" w:rsidRPr="00D12316">
        <w:rPr>
          <w:rFonts w:ascii="Sylfaen" w:hAnsi="Sylfaen"/>
          <w:bCs/>
          <w:color w:val="000000"/>
          <w:lang w:eastAsia="fr-FR"/>
        </w:rPr>
        <w:t xml:space="preserve"> of the roadmap</w:t>
      </w:r>
      <w:r w:rsidR="00AC154A" w:rsidRPr="00D12316">
        <w:rPr>
          <w:rFonts w:ascii="Sylfaen" w:hAnsi="Sylfaen"/>
          <w:bCs/>
          <w:color w:val="000000"/>
          <w:lang w:eastAsia="fr-FR"/>
        </w:rPr>
        <w:t xml:space="preserve"> </w:t>
      </w:r>
      <w:r w:rsidR="00E42B80" w:rsidRPr="00D12316">
        <w:rPr>
          <w:rFonts w:ascii="Sylfaen" w:hAnsi="Sylfaen"/>
          <w:bCs/>
          <w:color w:val="000000"/>
          <w:lang w:eastAsia="fr-FR"/>
        </w:rPr>
        <w:t>enhanced</w:t>
      </w:r>
      <w:r w:rsidR="00CA0265">
        <w:rPr>
          <w:rFonts w:ascii="Sylfaen" w:hAnsi="Sylfaen"/>
          <w:bCs/>
          <w:color w:val="000000"/>
          <w:lang w:eastAsia="fr-FR"/>
        </w:rPr>
        <w:t>;</w:t>
      </w:r>
    </w:p>
    <w:p w:rsidR="00775978" w:rsidRDefault="00CA0265" w:rsidP="00C93512">
      <w:pPr>
        <w:tabs>
          <w:tab w:val="left" w:pos="0"/>
        </w:tabs>
        <w:spacing w:before="120" w:after="120" w:line="240" w:lineRule="auto"/>
        <w:ind w:left="360" w:right="-5"/>
        <w:jc w:val="both"/>
        <w:rPr>
          <w:rFonts w:ascii="Sylfaen" w:hAnsi="Sylfaen"/>
          <w:bCs/>
          <w:color w:val="000000"/>
          <w:lang w:eastAsia="fr-FR"/>
        </w:rPr>
      </w:pPr>
      <w:r w:rsidRPr="00775978">
        <w:rPr>
          <w:rFonts w:ascii="Sylfaen" w:hAnsi="Sylfaen"/>
          <w:bCs/>
          <w:color w:val="000000"/>
          <w:lang w:eastAsia="fr-FR"/>
        </w:rPr>
        <w:t xml:space="preserve">Indicators of achievement: </w:t>
      </w:r>
    </w:p>
    <w:p w:rsidR="003635C5" w:rsidRPr="00775978" w:rsidRDefault="003635C5" w:rsidP="00120387">
      <w:pPr>
        <w:pStyle w:val="ListParagraph"/>
        <w:numPr>
          <w:ilvl w:val="0"/>
          <w:numId w:val="52"/>
        </w:numPr>
        <w:tabs>
          <w:tab w:val="left" w:pos="0"/>
        </w:tabs>
        <w:spacing w:before="120" w:after="120"/>
        <w:ind w:left="720" w:right="-5"/>
        <w:jc w:val="both"/>
        <w:rPr>
          <w:rFonts w:ascii="Sylfaen" w:hAnsi="Sylfaen"/>
          <w:bCs/>
          <w:color w:val="000000"/>
          <w:lang w:eastAsia="fr-FR"/>
        </w:rPr>
      </w:pPr>
      <w:r w:rsidRPr="00775978">
        <w:rPr>
          <w:rFonts w:ascii="Sylfaen" w:hAnsi="Sylfaen"/>
          <w:bCs/>
          <w:color w:val="000000"/>
          <w:lang w:eastAsia="fr-FR"/>
        </w:rPr>
        <w:t>Roadmap to provide guidance for the successful implementation of the relevant regulations developed and approved by the BA</w:t>
      </w:r>
    </w:p>
    <w:p w:rsidR="00E42B80" w:rsidRPr="00D12316" w:rsidRDefault="00E42B80" w:rsidP="00120387">
      <w:pPr>
        <w:pStyle w:val="ListParagraph"/>
        <w:numPr>
          <w:ilvl w:val="0"/>
          <w:numId w:val="29"/>
        </w:numPr>
        <w:tabs>
          <w:tab w:val="left" w:pos="0"/>
        </w:tabs>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Training materials to train GNCC staff and other relevant stakeholders on new regulatory framework</w:t>
      </w:r>
      <w:r w:rsidR="00BC7F21" w:rsidRPr="00D12316">
        <w:rPr>
          <w:rFonts w:ascii="Sylfaen" w:hAnsi="Sylfaen"/>
          <w:bCs/>
          <w:color w:val="000000"/>
          <w:sz w:val="22"/>
          <w:szCs w:val="22"/>
          <w:lang w:eastAsia="fr-FR"/>
        </w:rPr>
        <w:t xml:space="preserve"> and roadmap elaborated</w:t>
      </w:r>
      <w:r w:rsidR="001A2ED9">
        <w:rPr>
          <w:rFonts w:ascii="Sylfaen" w:hAnsi="Sylfaen"/>
          <w:bCs/>
          <w:color w:val="000000"/>
          <w:sz w:val="22"/>
          <w:szCs w:val="22"/>
          <w:lang w:eastAsia="fr-FR"/>
        </w:rPr>
        <w:t>, printed and disseminated</w:t>
      </w:r>
    </w:p>
    <w:p w:rsidR="00BC7F21" w:rsidRDefault="00BC7F21" w:rsidP="00120387">
      <w:pPr>
        <w:pStyle w:val="ListParagraph"/>
        <w:numPr>
          <w:ilvl w:val="0"/>
          <w:numId w:val="29"/>
        </w:numPr>
        <w:tabs>
          <w:tab w:val="left" w:pos="0"/>
        </w:tabs>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 xml:space="preserve">Training course organised and conducted  (at least 50 participants) </w:t>
      </w:r>
    </w:p>
    <w:p w:rsidR="005F10E7" w:rsidRDefault="005F10E7" w:rsidP="005F10E7">
      <w:pPr>
        <w:spacing w:before="120" w:after="120" w:line="240" w:lineRule="auto"/>
        <w:ind w:right="-5"/>
        <w:jc w:val="both"/>
        <w:rPr>
          <w:rFonts w:ascii="Sylfaen" w:hAnsi="Sylfaen"/>
        </w:rPr>
      </w:pPr>
      <w:r w:rsidRPr="00D12316">
        <w:rPr>
          <w:rFonts w:ascii="Sylfaen" w:hAnsi="Sylfaen"/>
          <w:bCs/>
          <w:color w:val="000000"/>
          <w:lang w:eastAsia="fr-FR"/>
        </w:rPr>
        <w:t>Result 1.</w:t>
      </w:r>
      <w:r>
        <w:rPr>
          <w:rFonts w:ascii="Sylfaen" w:hAnsi="Sylfaen"/>
          <w:bCs/>
          <w:color w:val="000000"/>
          <w:lang w:eastAsia="fr-FR"/>
        </w:rPr>
        <w:t xml:space="preserve">4 </w:t>
      </w:r>
      <w:r>
        <w:rPr>
          <w:rFonts w:ascii="Sylfaen" w:hAnsi="Sylfaen"/>
        </w:rPr>
        <w:t xml:space="preserve">Necessity of </w:t>
      </w:r>
      <w:r w:rsidRPr="00D12316">
        <w:rPr>
          <w:rFonts w:ascii="Sylfaen" w:hAnsi="Sylfaen"/>
        </w:rPr>
        <w:t xml:space="preserve">Universal Service provision </w:t>
      </w:r>
      <w:r>
        <w:rPr>
          <w:rFonts w:ascii="Sylfaen" w:hAnsi="Sylfaen"/>
        </w:rPr>
        <w:t xml:space="preserve">assessed and </w:t>
      </w:r>
      <w:r w:rsidRPr="00D12316">
        <w:rPr>
          <w:rFonts w:ascii="Sylfaen" w:hAnsi="Sylfaen"/>
        </w:rPr>
        <w:t>regulatory framework, including mechanisms for costing and financing developed</w:t>
      </w:r>
      <w:r w:rsidRPr="001112A8">
        <w:t xml:space="preserve"> </w:t>
      </w:r>
      <w:r w:rsidRPr="001112A8">
        <w:rPr>
          <w:rFonts w:ascii="Sylfaen" w:hAnsi="Sylfaen"/>
        </w:rPr>
        <w:t>according to an inclusive and evidence-based approach</w:t>
      </w:r>
      <w:r>
        <w:rPr>
          <w:rFonts w:ascii="Sylfaen" w:hAnsi="Sylfaen"/>
        </w:rPr>
        <w:t>;</w:t>
      </w:r>
    </w:p>
    <w:p w:rsidR="005F10E7" w:rsidRPr="00D12316" w:rsidRDefault="005F10E7" w:rsidP="005F10E7">
      <w:pPr>
        <w:spacing w:before="120" w:after="120" w:line="240" w:lineRule="auto"/>
        <w:ind w:right="-5"/>
        <w:jc w:val="both"/>
        <w:rPr>
          <w:rFonts w:ascii="Sylfaen" w:hAnsi="Sylfaen"/>
        </w:rPr>
      </w:pPr>
      <w:r w:rsidRPr="00CA0265">
        <w:rPr>
          <w:rFonts w:ascii="Sylfaen" w:hAnsi="Sylfaen"/>
        </w:rPr>
        <w:t>Indicators of achievement:</w:t>
      </w:r>
    </w:p>
    <w:p w:rsidR="005F10E7" w:rsidRPr="00D12316" w:rsidRDefault="005F10E7" w:rsidP="005F10E7">
      <w:pPr>
        <w:pStyle w:val="ListParagraph"/>
        <w:numPr>
          <w:ilvl w:val="0"/>
          <w:numId w:val="31"/>
        </w:numPr>
        <w:spacing w:before="120" w:after="120"/>
        <w:ind w:right="-5"/>
        <w:jc w:val="both"/>
        <w:rPr>
          <w:rFonts w:ascii="Sylfaen" w:hAnsi="Sylfaen"/>
          <w:sz w:val="22"/>
          <w:szCs w:val="22"/>
        </w:rPr>
      </w:pPr>
      <w:r w:rsidRPr="00D12316">
        <w:rPr>
          <w:rFonts w:ascii="Sylfaen" w:hAnsi="Sylfaen"/>
          <w:sz w:val="22"/>
          <w:szCs w:val="22"/>
        </w:rPr>
        <w:t xml:space="preserve">The need of the Universal Service provision in Georgia </w:t>
      </w:r>
      <w:r>
        <w:rPr>
          <w:rFonts w:ascii="Sylfaen" w:hAnsi="Sylfaen"/>
          <w:sz w:val="22"/>
          <w:szCs w:val="22"/>
        </w:rPr>
        <w:t>assessed</w:t>
      </w:r>
      <w:r w:rsidRPr="00D12316">
        <w:rPr>
          <w:rFonts w:ascii="Sylfaen" w:hAnsi="Sylfaen"/>
          <w:sz w:val="22"/>
          <w:szCs w:val="22"/>
        </w:rPr>
        <w:t xml:space="preserve"> and relevant recommendations for the regulatory framework prepared</w:t>
      </w:r>
      <w:r>
        <w:rPr>
          <w:rFonts w:ascii="Sylfaen" w:hAnsi="Sylfaen"/>
          <w:sz w:val="22"/>
          <w:szCs w:val="22"/>
        </w:rPr>
        <w:t xml:space="preserve"> and presented</w:t>
      </w:r>
    </w:p>
    <w:p w:rsidR="005F10E7" w:rsidRPr="00D12316" w:rsidRDefault="005F10E7" w:rsidP="005F10E7">
      <w:pPr>
        <w:pStyle w:val="ListParagraph"/>
        <w:numPr>
          <w:ilvl w:val="0"/>
          <w:numId w:val="31"/>
        </w:numPr>
        <w:spacing w:before="120" w:after="120"/>
        <w:ind w:right="-5"/>
        <w:jc w:val="both"/>
        <w:rPr>
          <w:rFonts w:ascii="Sylfaen" w:hAnsi="Sylfaen"/>
          <w:sz w:val="22"/>
          <w:szCs w:val="22"/>
        </w:rPr>
      </w:pPr>
      <w:r w:rsidRPr="00D12316">
        <w:rPr>
          <w:rFonts w:ascii="Sylfaen" w:hAnsi="Sylfaen"/>
          <w:sz w:val="22"/>
          <w:szCs w:val="22"/>
        </w:rPr>
        <w:t>Relevant regulatory framework drafted and approved by all stakeholders</w:t>
      </w:r>
    </w:p>
    <w:p w:rsidR="005F10E7" w:rsidRPr="00C02173" w:rsidRDefault="005F10E7" w:rsidP="00C02173">
      <w:pPr>
        <w:pStyle w:val="ListParagraph"/>
        <w:numPr>
          <w:ilvl w:val="0"/>
          <w:numId w:val="31"/>
        </w:numPr>
        <w:tabs>
          <w:tab w:val="left" w:pos="0"/>
        </w:tabs>
        <w:spacing w:before="120" w:after="120"/>
        <w:ind w:left="360" w:right="-5" w:firstLine="0"/>
        <w:jc w:val="both"/>
        <w:rPr>
          <w:rFonts w:ascii="Sylfaen" w:hAnsi="Sylfaen"/>
          <w:bCs/>
          <w:color w:val="000000"/>
          <w:sz w:val="22"/>
          <w:szCs w:val="22"/>
          <w:lang w:eastAsia="fr-FR"/>
        </w:rPr>
      </w:pPr>
      <w:r w:rsidRPr="00F7737E">
        <w:rPr>
          <w:rFonts w:ascii="Sylfaen" w:hAnsi="Sylfaen"/>
          <w:sz w:val="22"/>
          <w:szCs w:val="22"/>
        </w:rPr>
        <w:lastRenderedPageBreak/>
        <w:t xml:space="preserve">At least 4 workshops (amongst them 2 consultative), round tables to discuss proposed initiatives organized and conducted with the involvement of all stakeholders, reports on stakeholder consultations prepared </w:t>
      </w:r>
      <w:r w:rsidRPr="00C02173">
        <w:rPr>
          <w:rFonts w:ascii="Sylfaen" w:hAnsi="Sylfaen"/>
          <w:sz w:val="22"/>
          <w:szCs w:val="22"/>
        </w:rPr>
        <w:t xml:space="preserve">Study visit of the GNCC staff (10 BC experts for 5 working days) to the  EU MS </w:t>
      </w:r>
      <w:r w:rsidR="000343E3">
        <w:rPr>
          <w:rFonts w:ascii="Sylfaen" w:hAnsi="Sylfaen"/>
          <w:sz w:val="22"/>
          <w:szCs w:val="22"/>
        </w:rPr>
        <w:t xml:space="preserve">preferably </w:t>
      </w:r>
      <w:r w:rsidRPr="00C02173">
        <w:rPr>
          <w:rFonts w:ascii="Sylfaen" w:hAnsi="Sylfaen"/>
          <w:sz w:val="22"/>
          <w:szCs w:val="22"/>
        </w:rPr>
        <w:t>which have already developed and carried out the net cost calculation methodology, study visit report drafted</w:t>
      </w:r>
    </w:p>
    <w:p w:rsidR="000649C0" w:rsidRDefault="00D00B99" w:rsidP="00C93512">
      <w:pPr>
        <w:spacing w:before="120" w:after="120" w:line="240" w:lineRule="auto"/>
        <w:ind w:right="-5"/>
        <w:jc w:val="both"/>
        <w:rPr>
          <w:rFonts w:ascii="Sylfaen" w:hAnsi="Sylfaen"/>
          <w:b/>
        </w:rPr>
      </w:pPr>
      <w:r w:rsidRPr="00D12316">
        <w:rPr>
          <w:rFonts w:ascii="Sylfaen" w:hAnsi="Sylfaen"/>
          <w:b/>
          <w:bCs/>
          <w:color w:val="000000"/>
          <w:lang w:val="en-GB" w:eastAsia="fr-FR"/>
        </w:rPr>
        <w:t>Component 2</w:t>
      </w:r>
      <w:r w:rsidR="00DA098C" w:rsidRPr="00D12316">
        <w:rPr>
          <w:rFonts w:ascii="Sylfaen" w:hAnsi="Sylfaen"/>
          <w:b/>
          <w:bCs/>
          <w:color w:val="000000"/>
          <w:lang w:val="en-GB" w:eastAsia="fr-FR"/>
        </w:rPr>
        <w:t xml:space="preserve">: </w:t>
      </w:r>
      <w:r w:rsidR="00120BF4" w:rsidRPr="00D12316">
        <w:rPr>
          <w:rFonts w:ascii="Sylfaen" w:hAnsi="Sylfaen" w:cs="Times New Roman"/>
          <w:b/>
          <w:bCs/>
          <w:lang w:val="en-GB"/>
        </w:rPr>
        <w:t xml:space="preserve">GNCC </w:t>
      </w:r>
      <w:r w:rsidR="00B2309A" w:rsidRPr="00D12316">
        <w:rPr>
          <w:rFonts w:ascii="Sylfaen" w:hAnsi="Sylfaen" w:cs="Times New Roman"/>
          <w:b/>
          <w:bCs/>
          <w:lang w:val="en-GB"/>
        </w:rPr>
        <w:t xml:space="preserve">contribution to encourage fixed and wireless broadband development </w:t>
      </w:r>
      <w:r w:rsidR="00214E58">
        <w:rPr>
          <w:rFonts w:ascii="Sylfaen" w:hAnsi="Sylfaen" w:cs="Times New Roman"/>
          <w:b/>
          <w:bCs/>
          <w:lang w:val="en-GB"/>
        </w:rPr>
        <w:t xml:space="preserve">enhanced </w:t>
      </w:r>
      <w:r w:rsidR="00B2309A" w:rsidRPr="00D12316">
        <w:rPr>
          <w:rFonts w:ascii="Sylfaen" w:hAnsi="Sylfaen" w:cs="Times New Roman"/>
          <w:b/>
          <w:bCs/>
          <w:lang w:val="en-GB"/>
        </w:rPr>
        <w:t xml:space="preserve">by defining guidelines for: infrastructure barrier removal, infrastructure </w:t>
      </w:r>
      <w:r w:rsidR="0094381B" w:rsidRPr="00D12316">
        <w:rPr>
          <w:rFonts w:ascii="Sylfaen" w:hAnsi="Sylfaen" w:cs="Times New Roman"/>
          <w:b/>
          <w:bCs/>
          <w:lang w:val="en-GB"/>
        </w:rPr>
        <w:t>sharing</w:t>
      </w:r>
      <w:r w:rsidR="004B04D0">
        <w:rPr>
          <w:rFonts w:ascii="Sylfaen" w:hAnsi="Sylfaen" w:cs="Times New Roman"/>
          <w:b/>
          <w:bCs/>
          <w:lang w:val="en-GB"/>
        </w:rPr>
        <w:t>, net neutrality</w:t>
      </w:r>
      <w:r w:rsidR="00B2309A" w:rsidRPr="00D12316">
        <w:rPr>
          <w:rFonts w:ascii="Sylfaen" w:hAnsi="Sylfaen" w:cs="Times New Roman"/>
          <w:b/>
          <w:bCs/>
          <w:lang w:val="en-GB"/>
        </w:rPr>
        <w:t xml:space="preserve"> and access regulation in regards to </w:t>
      </w:r>
      <w:r w:rsidR="00120BF4" w:rsidRPr="00D12316">
        <w:rPr>
          <w:rFonts w:ascii="Sylfaen" w:hAnsi="Sylfaen"/>
          <w:b/>
        </w:rPr>
        <w:t>DAE</w:t>
      </w:r>
      <w:r w:rsidR="00B2309A" w:rsidRPr="00D12316">
        <w:rPr>
          <w:rFonts w:ascii="Sylfaen" w:hAnsi="Sylfaen"/>
          <w:b/>
        </w:rPr>
        <w:t xml:space="preserve"> (Digital Agenda for Europe)</w:t>
      </w:r>
      <w:r w:rsidR="000649C0">
        <w:rPr>
          <w:rFonts w:ascii="Sylfaen" w:hAnsi="Sylfaen"/>
          <w:b/>
        </w:rPr>
        <w:t>; taking</w:t>
      </w:r>
      <w:r w:rsidR="00D84B0D">
        <w:rPr>
          <w:rFonts w:ascii="Sylfaen" w:hAnsi="Sylfaen"/>
          <w:b/>
        </w:rPr>
        <w:t xml:space="preserve"> into account the need of </w:t>
      </w:r>
      <w:r w:rsidR="00D26E1D" w:rsidRPr="000649C0">
        <w:rPr>
          <w:rFonts w:ascii="Sylfaen" w:hAnsi="Sylfaen"/>
          <w:b/>
        </w:rPr>
        <w:t xml:space="preserve">Universal Service Provision </w:t>
      </w:r>
    </w:p>
    <w:p w:rsidR="00CF2617" w:rsidRDefault="00386D47" w:rsidP="00C93512">
      <w:pPr>
        <w:spacing w:before="120" w:after="120" w:line="240" w:lineRule="auto"/>
        <w:ind w:right="-5"/>
        <w:jc w:val="both"/>
        <w:rPr>
          <w:rFonts w:ascii="Sylfaen" w:hAnsi="Sylfaen"/>
        </w:rPr>
      </w:pPr>
      <w:r w:rsidRPr="00D12316">
        <w:rPr>
          <w:rFonts w:ascii="Sylfaen" w:hAnsi="Sylfaen"/>
        </w:rPr>
        <w:t xml:space="preserve">Results 2.1 </w:t>
      </w:r>
      <w:r w:rsidR="00591EF7" w:rsidRPr="00D12316">
        <w:rPr>
          <w:rFonts w:ascii="Sylfaen" w:hAnsi="Sylfaen"/>
        </w:rPr>
        <w:t>Analysis of the broadband service development framework conducted</w:t>
      </w:r>
      <w:r w:rsidR="00134B87">
        <w:rPr>
          <w:rFonts w:ascii="Sylfaen" w:hAnsi="Sylfaen"/>
        </w:rPr>
        <w:t xml:space="preserve"> in an inclusive process</w:t>
      </w:r>
      <w:r w:rsidR="00591EF7" w:rsidRPr="00D12316">
        <w:rPr>
          <w:rFonts w:ascii="Sylfaen" w:hAnsi="Sylfaen"/>
        </w:rPr>
        <w:t xml:space="preserve"> and capacities of the GNCC to implement new approache</w:t>
      </w:r>
      <w:r w:rsidR="00D00B99" w:rsidRPr="00D12316">
        <w:rPr>
          <w:rFonts w:ascii="Sylfaen" w:hAnsi="Sylfaen"/>
        </w:rPr>
        <w:t>s</w:t>
      </w:r>
      <w:r w:rsidR="00591EF7" w:rsidRPr="00D12316">
        <w:rPr>
          <w:rFonts w:ascii="Sylfaen" w:hAnsi="Sylfaen"/>
        </w:rPr>
        <w:t xml:space="preserve"> upg</w:t>
      </w:r>
      <w:r w:rsidRPr="00D12316">
        <w:rPr>
          <w:rFonts w:ascii="Sylfaen" w:hAnsi="Sylfaen"/>
        </w:rPr>
        <w:t>rad</w:t>
      </w:r>
      <w:r w:rsidR="00591EF7" w:rsidRPr="00D12316">
        <w:rPr>
          <w:rFonts w:ascii="Sylfaen" w:hAnsi="Sylfaen"/>
        </w:rPr>
        <w:t>ed</w:t>
      </w:r>
      <w:r w:rsidR="00CA0265">
        <w:rPr>
          <w:rFonts w:ascii="Sylfaen" w:hAnsi="Sylfaen"/>
        </w:rPr>
        <w:t>;</w:t>
      </w:r>
    </w:p>
    <w:p w:rsidR="00CA0265" w:rsidRPr="00D12316" w:rsidRDefault="00CA0265" w:rsidP="00C93512">
      <w:pPr>
        <w:spacing w:before="120" w:after="120" w:line="240" w:lineRule="auto"/>
        <w:ind w:right="-5"/>
        <w:jc w:val="both"/>
        <w:rPr>
          <w:rFonts w:ascii="Sylfaen" w:hAnsi="Sylfaen"/>
        </w:rPr>
      </w:pPr>
      <w:r w:rsidRPr="00CA0265">
        <w:rPr>
          <w:rFonts w:ascii="Sylfaen" w:hAnsi="Sylfaen"/>
        </w:rPr>
        <w:t>Indicators of achievement:</w:t>
      </w:r>
    </w:p>
    <w:p w:rsidR="008F24E3" w:rsidRPr="00D12316" w:rsidRDefault="008F24E3" w:rsidP="00120387">
      <w:pPr>
        <w:pStyle w:val="ListParagraph"/>
        <w:numPr>
          <w:ilvl w:val="0"/>
          <w:numId w:val="30"/>
        </w:numPr>
        <w:spacing w:before="120" w:after="120"/>
        <w:ind w:right="-5"/>
        <w:jc w:val="both"/>
        <w:rPr>
          <w:rFonts w:ascii="Sylfaen" w:hAnsi="Sylfaen"/>
          <w:sz w:val="22"/>
          <w:szCs w:val="22"/>
        </w:rPr>
      </w:pPr>
      <w:r w:rsidRPr="00D12316">
        <w:rPr>
          <w:rFonts w:ascii="Sylfaen" w:hAnsi="Sylfaen"/>
          <w:sz w:val="22"/>
          <w:szCs w:val="22"/>
        </w:rPr>
        <w:t xml:space="preserve">Needs assessment of the GNCC regarding the infrastructural development for the broadband services carried out and report </w:t>
      </w:r>
      <w:r w:rsidR="00CF2617" w:rsidRPr="00D12316">
        <w:rPr>
          <w:rFonts w:ascii="Sylfaen" w:hAnsi="Sylfaen"/>
          <w:sz w:val="22"/>
          <w:szCs w:val="22"/>
        </w:rPr>
        <w:t>with recommendations</w:t>
      </w:r>
      <w:r w:rsidR="00642FA3">
        <w:rPr>
          <w:rFonts w:ascii="Sylfaen" w:hAnsi="Sylfaen"/>
          <w:sz w:val="22"/>
          <w:szCs w:val="22"/>
        </w:rPr>
        <w:t>, including EU MS approaches and  models,</w:t>
      </w:r>
      <w:r w:rsidR="00CF2617" w:rsidRPr="00D12316">
        <w:rPr>
          <w:rFonts w:ascii="Sylfaen" w:hAnsi="Sylfaen"/>
          <w:sz w:val="22"/>
          <w:szCs w:val="22"/>
        </w:rPr>
        <w:t xml:space="preserve"> </w:t>
      </w:r>
      <w:r w:rsidRPr="00D12316">
        <w:rPr>
          <w:rFonts w:ascii="Sylfaen" w:hAnsi="Sylfaen"/>
          <w:sz w:val="22"/>
          <w:szCs w:val="22"/>
        </w:rPr>
        <w:t>drafted</w:t>
      </w:r>
    </w:p>
    <w:p w:rsidR="00D75A04" w:rsidRDefault="008F24E3" w:rsidP="00120387">
      <w:pPr>
        <w:pStyle w:val="ListParagraph"/>
        <w:numPr>
          <w:ilvl w:val="0"/>
          <w:numId w:val="30"/>
        </w:numPr>
        <w:spacing w:before="120" w:after="120"/>
        <w:ind w:right="-5"/>
        <w:jc w:val="both"/>
        <w:rPr>
          <w:rFonts w:ascii="Sylfaen" w:hAnsi="Sylfaen"/>
          <w:sz w:val="22"/>
          <w:szCs w:val="22"/>
        </w:rPr>
      </w:pPr>
      <w:r w:rsidRPr="00D12316">
        <w:rPr>
          <w:rFonts w:ascii="Sylfaen" w:hAnsi="Sylfaen"/>
          <w:sz w:val="22"/>
          <w:szCs w:val="22"/>
        </w:rPr>
        <w:t>Study visit</w:t>
      </w:r>
      <w:r w:rsidR="00A0712E">
        <w:rPr>
          <w:rStyle w:val="FootnoteReference"/>
          <w:rFonts w:ascii="Sylfaen" w:hAnsi="Sylfaen"/>
          <w:sz w:val="22"/>
          <w:szCs w:val="22"/>
        </w:rPr>
        <w:footnoteReference w:id="2"/>
      </w:r>
      <w:r w:rsidRPr="00D12316">
        <w:rPr>
          <w:rFonts w:ascii="Sylfaen" w:hAnsi="Sylfaen"/>
          <w:sz w:val="22"/>
          <w:szCs w:val="22"/>
        </w:rPr>
        <w:t xml:space="preserve"> </w:t>
      </w:r>
      <w:r w:rsidR="00CF2617" w:rsidRPr="00D12316">
        <w:rPr>
          <w:rFonts w:ascii="Sylfaen" w:hAnsi="Sylfaen"/>
          <w:sz w:val="22"/>
          <w:szCs w:val="22"/>
        </w:rPr>
        <w:t>of the GNCC relevant staff (10 BC experts for 5 working days)</w:t>
      </w:r>
      <w:r w:rsidR="00A519E5">
        <w:rPr>
          <w:rFonts w:ascii="Sylfaen" w:hAnsi="Sylfaen"/>
          <w:sz w:val="22"/>
          <w:szCs w:val="22"/>
        </w:rPr>
        <w:t>, in MS,</w:t>
      </w:r>
      <w:r w:rsidR="00CF2617" w:rsidRPr="00D12316">
        <w:rPr>
          <w:rFonts w:ascii="Sylfaen" w:hAnsi="Sylfaen"/>
          <w:sz w:val="22"/>
          <w:szCs w:val="22"/>
        </w:rPr>
        <w:t xml:space="preserve"> to </w:t>
      </w:r>
      <w:r w:rsidR="004F3AD8" w:rsidRPr="00D12316">
        <w:rPr>
          <w:rFonts w:ascii="Sylfaen" w:hAnsi="Sylfaen"/>
          <w:sz w:val="22"/>
          <w:szCs w:val="22"/>
        </w:rPr>
        <w:t xml:space="preserve">gain  first-hand knowledge  and experience </w:t>
      </w:r>
      <w:r w:rsidR="00D00B99" w:rsidRPr="00D12316">
        <w:rPr>
          <w:rFonts w:ascii="Sylfaen" w:hAnsi="Sylfaen"/>
          <w:sz w:val="22"/>
          <w:szCs w:val="22"/>
        </w:rPr>
        <w:t xml:space="preserve">related to </w:t>
      </w:r>
      <w:r w:rsidR="004F3AD8" w:rsidRPr="00D12316">
        <w:rPr>
          <w:rFonts w:ascii="Sylfaen" w:hAnsi="Sylfaen"/>
          <w:sz w:val="22"/>
          <w:szCs w:val="22"/>
        </w:rPr>
        <w:t>broadband infrastructure</w:t>
      </w:r>
      <w:r w:rsidR="00BA189C">
        <w:rPr>
          <w:rFonts w:ascii="Sylfaen" w:hAnsi="Sylfaen"/>
          <w:sz w:val="22"/>
          <w:szCs w:val="22"/>
        </w:rPr>
        <w:t xml:space="preserve"> and its sharing</w:t>
      </w:r>
      <w:r w:rsidR="004F3AD8" w:rsidRPr="00D12316">
        <w:rPr>
          <w:rFonts w:ascii="Sylfaen" w:hAnsi="Sylfaen"/>
          <w:sz w:val="22"/>
          <w:szCs w:val="22"/>
        </w:rPr>
        <w:t xml:space="preserve"> in line with the </w:t>
      </w:r>
      <w:r w:rsidR="00CF2617" w:rsidRPr="00D12316">
        <w:rPr>
          <w:rFonts w:ascii="Sylfaen" w:hAnsi="Sylfaen"/>
          <w:sz w:val="22"/>
          <w:szCs w:val="22"/>
        </w:rPr>
        <w:t xml:space="preserve">EU </w:t>
      </w:r>
      <w:r w:rsidR="004F3AD8" w:rsidRPr="00D12316">
        <w:rPr>
          <w:rFonts w:ascii="Sylfaen" w:hAnsi="Sylfaen"/>
          <w:sz w:val="22"/>
          <w:szCs w:val="22"/>
        </w:rPr>
        <w:t xml:space="preserve">best practice and to </w:t>
      </w:r>
      <w:r w:rsidR="00D75A04">
        <w:rPr>
          <w:rFonts w:ascii="Sylfaen" w:hAnsi="Sylfaen"/>
          <w:sz w:val="22"/>
          <w:szCs w:val="22"/>
        </w:rPr>
        <w:t xml:space="preserve">study and </w:t>
      </w:r>
      <w:r w:rsidR="004F3AD8" w:rsidRPr="00D12316">
        <w:rPr>
          <w:rFonts w:ascii="Sylfaen" w:hAnsi="Sylfaen"/>
          <w:sz w:val="22"/>
          <w:szCs w:val="22"/>
        </w:rPr>
        <w:t xml:space="preserve">evaluate  </w:t>
      </w:r>
      <w:r w:rsidR="00214E58">
        <w:rPr>
          <w:rFonts w:ascii="Sylfaen" w:hAnsi="Sylfaen"/>
          <w:sz w:val="22"/>
          <w:szCs w:val="22"/>
        </w:rPr>
        <w:t>different MS</w:t>
      </w:r>
      <w:r w:rsidR="00CF2617" w:rsidRPr="00D12316">
        <w:rPr>
          <w:rFonts w:ascii="Sylfaen" w:hAnsi="Sylfaen"/>
          <w:sz w:val="22"/>
          <w:szCs w:val="22"/>
        </w:rPr>
        <w:t xml:space="preserve"> approaches</w:t>
      </w:r>
      <w:r w:rsidR="00D75A04">
        <w:rPr>
          <w:rFonts w:ascii="Sylfaen" w:hAnsi="Sylfaen"/>
          <w:sz w:val="22"/>
          <w:szCs w:val="22"/>
        </w:rPr>
        <w:t xml:space="preserve"> implemented for</w:t>
      </w:r>
      <w:r w:rsidR="00CF2617" w:rsidRPr="00D12316">
        <w:rPr>
          <w:rFonts w:ascii="Sylfaen" w:hAnsi="Sylfaen"/>
          <w:sz w:val="22"/>
          <w:szCs w:val="22"/>
        </w:rPr>
        <w:t xml:space="preserve"> broadband development, especially in the rural areas performed</w:t>
      </w:r>
      <w:r w:rsidR="004F3AD8" w:rsidRPr="00D12316">
        <w:rPr>
          <w:rFonts w:ascii="Sylfaen" w:hAnsi="Sylfaen"/>
          <w:sz w:val="22"/>
          <w:szCs w:val="22"/>
        </w:rPr>
        <w:t xml:space="preserve"> and study visit report prepared</w:t>
      </w:r>
      <w:r w:rsidR="00CF2617" w:rsidRPr="00D12316">
        <w:rPr>
          <w:rFonts w:ascii="Sylfaen" w:hAnsi="Sylfaen"/>
          <w:sz w:val="22"/>
          <w:szCs w:val="22"/>
        </w:rPr>
        <w:t xml:space="preserve"> </w:t>
      </w:r>
    </w:p>
    <w:p w:rsidR="00D00B99" w:rsidRPr="00D12316" w:rsidRDefault="00D00B99" w:rsidP="004F159A">
      <w:pPr>
        <w:spacing w:before="120" w:after="120" w:line="240" w:lineRule="auto"/>
        <w:ind w:right="-5"/>
        <w:jc w:val="both"/>
        <w:rPr>
          <w:rFonts w:ascii="Sylfaen" w:hAnsi="Sylfaen"/>
          <w:bCs/>
          <w:color w:val="000000"/>
          <w:lang w:eastAsia="fr-FR"/>
        </w:rPr>
      </w:pPr>
    </w:p>
    <w:p w:rsidR="00DE06AA" w:rsidRDefault="0049406E" w:rsidP="00C93512">
      <w:pPr>
        <w:spacing w:before="120" w:after="120" w:line="240" w:lineRule="auto"/>
        <w:ind w:right="-5"/>
        <w:jc w:val="both"/>
        <w:rPr>
          <w:rFonts w:ascii="Sylfaen" w:hAnsi="Sylfaen"/>
          <w:bCs/>
          <w:color w:val="000000"/>
          <w:lang w:eastAsia="fr-FR"/>
        </w:rPr>
      </w:pPr>
      <w:r w:rsidRPr="00D12316">
        <w:rPr>
          <w:rFonts w:ascii="Sylfaen" w:hAnsi="Sylfaen"/>
          <w:bCs/>
          <w:color w:val="000000"/>
          <w:lang w:eastAsia="fr-FR"/>
        </w:rPr>
        <w:t>Result 2.</w:t>
      </w:r>
      <w:r w:rsidR="005F10E7">
        <w:rPr>
          <w:rFonts w:ascii="Sylfaen" w:hAnsi="Sylfaen"/>
          <w:bCs/>
          <w:color w:val="000000"/>
          <w:lang w:eastAsia="fr-FR"/>
        </w:rPr>
        <w:t>2</w:t>
      </w:r>
      <w:r w:rsidR="005F10E7" w:rsidRPr="00D12316">
        <w:rPr>
          <w:rFonts w:ascii="Sylfaen" w:hAnsi="Sylfaen"/>
          <w:bCs/>
          <w:color w:val="000000"/>
          <w:lang w:eastAsia="fr-FR"/>
        </w:rPr>
        <w:t xml:space="preserve"> </w:t>
      </w:r>
      <w:r w:rsidRPr="00D12316">
        <w:rPr>
          <w:rFonts w:ascii="Sylfaen" w:hAnsi="Sylfaen"/>
          <w:bCs/>
          <w:color w:val="000000"/>
          <w:lang w:eastAsia="fr-FR"/>
        </w:rPr>
        <w:t>Comprehensive regulatory guidelines to encourage fixed and wireless broadband development elaborated</w:t>
      </w:r>
      <w:r w:rsidR="00CA0265">
        <w:rPr>
          <w:rFonts w:ascii="Sylfaen" w:hAnsi="Sylfaen"/>
          <w:bCs/>
          <w:color w:val="000000"/>
          <w:lang w:eastAsia="fr-FR"/>
        </w:rPr>
        <w:t>;</w:t>
      </w:r>
    </w:p>
    <w:p w:rsidR="00CA0265" w:rsidRPr="00D12316" w:rsidRDefault="00CA0265" w:rsidP="00C93512">
      <w:pPr>
        <w:spacing w:before="120" w:after="120" w:line="240" w:lineRule="auto"/>
        <w:ind w:right="-5"/>
        <w:jc w:val="both"/>
        <w:rPr>
          <w:rFonts w:ascii="Sylfaen" w:hAnsi="Sylfaen"/>
          <w:bCs/>
          <w:color w:val="000000"/>
          <w:lang w:eastAsia="fr-FR"/>
        </w:rPr>
      </w:pPr>
      <w:r w:rsidRPr="00CA0265">
        <w:rPr>
          <w:rFonts w:ascii="Sylfaen" w:hAnsi="Sylfaen"/>
          <w:bCs/>
          <w:color w:val="000000"/>
          <w:lang w:eastAsia="fr-FR"/>
        </w:rPr>
        <w:t>Indicators of achievement:</w:t>
      </w:r>
    </w:p>
    <w:p w:rsidR="0049406E" w:rsidRPr="00D12316" w:rsidRDefault="0049406E" w:rsidP="00120387">
      <w:pPr>
        <w:pStyle w:val="ListParagraph"/>
        <w:numPr>
          <w:ilvl w:val="0"/>
          <w:numId w:val="32"/>
        </w:numPr>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 xml:space="preserve">At least </w:t>
      </w:r>
      <w:r w:rsidR="009A7393">
        <w:rPr>
          <w:rFonts w:ascii="Sylfaen" w:hAnsi="Sylfaen"/>
          <w:bCs/>
          <w:color w:val="000000"/>
          <w:sz w:val="22"/>
          <w:szCs w:val="22"/>
          <w:lang w:eastAsia="fr-FR"/>
        </w:rPr>
        <w:t>3</w:t>
      </w:r>
      <w:r w:rsidR="009A7393" w:rsidRPr="00D12316">
        <w:rPr>
          <w:rFonts w:ascii="Sylfaen" w:hAnsi="Sylfaen"/>
          <w:bCs/>
          <w:color w:val="000000"/>
          <w:sz w:val="22"/>
          <w:szCs w:val="22"/>
          <w:lang w:eastAsia="fr-FR"/>
        </w:rPr>
        <w:t xml:space="preserve"> </w:t>
      </w:r>
      <w:r w:rsidRPr="00D12316">
        <w:rPr>
          <w:rFonts w:ascii="Sylfaen" w:hAnsi="Sylfaen"/>
          <w:bCs/>
          <w:color w:val="000000"/>
          <w:sz w:val="22"/>
          <w:szCs w:val="22"/>
          <w:lang w:eastAsia="fr-FR"/>
        </w:rPr>
        <w:t>workshops</w:t>
      </w:r>
      <w:r w:rsidR="00C061F8">
        <w:rPr>
          <w:rFonts w:ascii="Sylfaen" w:hAnsi="Sylfaen"/>
          <w:bCs/>
          <w:color w:val="000000"/>
          <w:sz w:val="22"/>
          <w:szCs w:val="22"/>
          <w:lang w:eastAsia="fr-FR"/>
        </w:rPr>
        <w:t xml:space="preserve"> (informative and consultative)</w:t>
      </w:r>
      <w:r w:rsidRPr="00D12316">
        <w:rPr>
          <w:rFonts w:ascii="Sylfaen" w:hAnsi="Sylfaen"/>
          <w:bCs/>
          <w:color w:val="000000"/>
          <w:sz w:val="22"/>
          <w:szCs w:val="22"/>
          <w:lang w:eastAsia="fr-FR"/>
        </w:rPr>
        <w:t xml:space="preserve"> on encouraging broadband development in Georgia for the GNCC staff and other relevant stakeholders (50 persons) conducted</w:t>
      </w:r>
      <w:r w:rsidR="00EE66F1">
        <w:rPr>
          <w:rFonts w:ascii="Sylfaen" w:hAnsi="Sylfaen"/>
          <w:bCs/>
          <w:color w:val="000000"/>
          <w:sz w:val="22"/>
          <w:szCs w:val="22"/>
          <w:lang w:eastAsia="fr-FR"/>
        </w:rPr>
        <w:t xml:space="preserve"> and reports on the results of consultations prepared</w:t>
      </w:r>
      <w:r w:rsidRPr="00D12316">
        <w:rPr>
          <w:rFonts w:ascii="Sylfaen" w:hAnsi="Sylfaen"/>
          <w:bCs/>
          <w:color w:val="000000"/>
          <w:sz w:val="22"/>
          <w:szCs w:val="22"/>
          <w:lang w:eastAsia="fr-FR"/>
        </w:rPr>
        <w:t>. The workshops should cover the issues</w:t>
      </w:r>
      <w:r w:rsidR="00314859">
        <w:rPr>
          <w:rFonts w:ascii="Sylfaen" w:hAnsi="Sylfaen"/>
          <w:bCs/>
          <w:color w:val="000000"/>
          <w:sz w:val="22"/>
          <w:szCs w:val="22"/>
          <w:lang w:eastAsia="fr-FR"/>
        </w:rPr>
        <w:t xml:space="preserve"> covered by the prepared guidelines and</w:t>
      </w:r>
      <w:r w:rsidRPr="00D12316">
        <w:rPr>
          <w:rFonts w:ascii="Sylfaen" w:hAnsi="Sylfaen"/>
          <w:bCs/>
          <w:color w:val="000000"/>
          <w:sz w:val="22"/>
          <w:szCs w:val="22"/>
          <w:lang w:eastAsia="fr-FR"/>
        </w:rPr>
        <w:t xml:space="preserve"> related to: IP-based interconnection, </w:t>
      </w:r>
      <w:r w:rsidR="00AA2BFD">
        <w:rPr>
          <w:rFonts w:ascii="Sylfaen" w:hAnsi="Sylfaen"/>
          <w:bCs/>
          <w:color w:val="000000"/>
          <w:sz w:val="22"/>
          <w:szCs w:val="22"/>
          <w:lang w:eastAsia="fr-FR"/>
        </w:rPr>
        <w:t xml:space="preserve">access </w:t>
      </w:r>
      <w:r w:rsidR="00A556BC">
        <w:rPr>
          <w:rFonts w:ascii="Sylfaen" w:hAnsi="Sylfaen"/>
          <w:bCs/>
          <w:color w:val="000000"/>
          <w:sz w:val="22"/>
          <w:szCs w:val="22"/>
          <w:lang w:eastAsia="fr-FR"/>
        </w:rPr>
        <w:t>to and sharing of</w:t>
      </w:r>
      <w:r w:rsidR="00AA2BFD">
        <w:rPr>
          <w:rFonts w:ascii="Sylfaen" w:hAnsi="Sylfaen"/>
          <w:bCs/>
          <w:color w:val="000000"/>
          <w:sz w:val="22"/>
          <w:szCs w:val="22"/>
          <w:lang w:eastAsia="fr-FR"/>
        </w:rPr>
        <w:t xml:space="preserve"> infrastructure, n</w:t>
      </w:r>
      <w:r w:rsidRPr="00D12316">
        <w:rPr>
          <w:rFonts w:ascii="Sylfaen" w:hAnsi="Sylfaen"/>
          <w:bCs/>
          <w:color w:val="000000"/>
          <w:sz w:val="22"/>
          <w:szCs w:val="22"/>
          <w:lang w:eastAsia="fr-FR"/>
        </w:rPr>
        <w:t>etwork security</w:t>
      </w:r>
      <w:r w:rsidR="00314859">
        <w:rPr>
          <w:rFonts w:ascii="Sylfaen" w:hAnsi="Sylfaen"/>
          <w:bCs/>
          <w:color w:val="000000"/>
          <w:sz w:val="22"/>
          <w:szCs w:val="22"/>
          <w:lang w:eastAsia="fr-FR"/>
        </w:rPr>
        <w:t>,</w:t>
      </w:r>
      <w:r w:rsidR="00AA2BFD">
        <w:rPr>
          <w:rFonts w:ascii="Sylfaen" w:hAnsi="Sylfaen"/>
          <w:bCs/>
          <w:color w:val="000000"/>
          <w:sz w:val="22"/>
          <w:szCs w:val="22"/>
          <w:lang w:eastAsia="fr-FR"/>
        </w:rPr>
        <w:t xml:space="preserve"> </w:t>
      </w:r>
      <w:r w:rsidRPr="00D12316">
        <w:rPr>
          <w:rFonts w:ascii="Sylfaen" w:hAnsi="Sylfaen"/>
          <w:bCs/>
          <w:color w:val="000000"/>
          <w:sz w:val="22"/>
          <w:szCs w:val="22"/>
          <w:lang w:eastAsia="fr-FR"/>
        </w:rPr>
        <w:t>Net-neutrality, effective spectrum management for mobile broadband, etc.</w:t>
      </w:r>
    </w:p>
    <w:p w:rsidR="0049406E" w:rsidRPr="00D12316" w:rsidRDefault="0049406E" w:rsidP="00120387">
      <w:pPr>
        <w:pStyle w:val="ListParagraph"/>
        <w:numPr>
          <w:ilvl w:val="0"/>
          <w:numId w:val="32"/>
        </w:numPr>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 xml:space="preserve">Comprehensive regulatory guidelines on fixed broadband </w:t>
      </w:r>
      <w:r w:rsidR="007B5FE6" w:rsidRPr="00D12316">
        <w:rPr>
          <w:rFonts w:ascii="Sylfaen" w:hAnsi="Sylfaen"/>
          <w:bCs/>
          <w:color w:val="000000"/>
          <w:sz w:val="22"/>
          <w:szCs w:val="22"/>
          <w:lang w:eastAsia="fr-FR"/>
        </w:rPr>
        <w:t>infrastructure</w:t>
      </w:r>
      <w:r w:rsidRPr="00D12316">
        <w:rPr>
          <w:rFonts w:ascii="Sylfaen" w:hAnsi="Sylfaen"/>
          <w:bCs/>
          <w:color w:val="000000"/>
          <w:sz w:val="22"/>
          <w:szCs w:val="22"/>
          <w:lang w:eastAsia="fr-FR"/>
        </w:rPr>
        <w:t xml:space="preserve"> issues and network resilience </w:t>
      </w:r>
      <w:r w:rsidR="00C77249" w:rsidRPr="00D12316">
        <w:rPr>
          <w:rFonts w:ascii="Sylfaen" w:hAnsi="Sylfaen"/>
          <w:bCs/>
          <w:color w:val="000000"/>
          <w:sz w:val="22"/>
          <w:szCs w:val="22"/>
          <w:lang w:eastAsia="fr-FR"/>
        </w:rPr>
        <w:t xml:space="preserve">drafted </w:t>
      </w:r>
      <w:r w:rsidR="00EE66F1">
        <w:rPr>
          <w:rFonts w:ascii="Sylfaen" w:hAnsi="Sylfaen"/>
          <w:bCs/>
          <w:color w:val="000000"/>
          <w:sz w:val="22"/>
          <w:szCs w:val="22"/>
          <w:lang w:eastAsia="fr-FR"/>
        </w:rPr>
        <w:t xml:space="preserve">in line with the better regulatory approach </w:t>
      </w:r>
      <w:r w:rsidR="00C77249" w:rsidRPr="00D12316">
        <w:rPr>
          <w:rFonts w:ascii="Sylfaen" w:hAnsi="Sylfaen"/>
          <w:bCs/>
          <w:color w:val="000000"/>
          <w:sz w:val="22"/>
          <w:szCs w:val="22"/>
          <w:lang w:eastAsia="fr-FR"/>
        </w:rPr>
        <w:t>and approved by the BA</w:t>
      </w:r>
    </w:p>
    <w:p w:rsidR="0018148B" w:rsidRPr="00D12316" w:rsidRDefault="00C77249" w:rsidP="00120387">
      <w:pPr>
        <w:pStyle w:val="ListParagraph"/>
        <w:numPr>
          <w:ilvl w:val="0"/>
          <w:numId w:val="32"/>
        </w:numPr>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Comprehensive regulatory guidelines on effective spectrum management (for mobile broadband)drafted</w:t>
      </w:r>
      <w:r w:rsidR="00EE66F1">
        <w:rPr>
          <w:rFonts w:ascii="Sylfaen" w:hAnsi="Sylfaen"/>
          <w:bCs/>
          <w:color w:val="000000"/>
          <w:sz w:val="22"/>
          <w:szCs w:val="22"/>
          <w:lang w:eastAsia="fr-FR"/>
        </w:rPr>
        <w:t xml:space="preserve"> in line with the better regulatory approach</w:t>
      </w:r>
      <w:r w:rsidRPr="00D12316">
        <w:rPr>
          <w:rFonts w:ascii="Sylfaen" w:hAnsi="Sylfaen"/>
          <w:bCs/>
          <w:color w:val="000000"/>
          <w:sz w:val="22"/>
          <w:szCs w:val="22"/>
          <w:lang w:eastAsia="fr-FR"/>
        </w:rPr>
        <w:t xml:space="preserve"> </w:t>
      </w:r>
      <w:r w:rsidR="0018148B" w:rsidRPr="00D12316">
        <w:rPr>
          <w:rFonts w:ascii="Sylfaen" w:hAnsi="Sylfaen"/>
          <w:bCs/>
          <w:color w:val="000000"/>
          <w:sz w:val="22"/>
          <w:szCs w:val="22"/>
          <w:lang w:eastAsia="fr-FR"/>
        </w:rPr>
        <w:t>a</w:t>
      </w:r>
      <w:r w:rsidRPr="00D12316">
        <w:rPr>
          <w:rFonts w:ascii="Sylfaen" w:hAnsi="Sylfaen"/>
          <w:bCs/>
          <w:color w:val="000000"/>
          <w:sz w:val="22"/>
          <w:szCs w:val="22"/>
          <w:lang w:eastAsia="fr-FR"/>
        </w:rPr>
        <w:t>nd approved by the BA</w:t>
      </w:r>
    </w:p>
    <w:p w:rsidR="00895EF7" w:rsidRPr="00D12316" w:rsidRDefault="00C77249" w:rsidP="00120387">
      <w:pPr>
        <w:pStyle w:val="ListParagraph"/>
        <w:numPr>
          <w:ilvl w:val="0"/>
          <w:numId w:val="32"/>
        </w:numPr>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 xml:space="preserve">Public presentation of the regulatory guidelines organized and conducted </w:t>
      </w:r>
    </w:p>
    <w:p w:rsidR="0049406E" w:rsidRPr="00D12316" w:rsidRDefault="0049406E" w:rsidP="00C93512">
      <w:pPr>
        <w:spacing w:before="120" w:after="120" w:line="240" w:lineRule="auto"/>
        <w:ind w:left="360" w:right="-5"/>
        <w:jc w:val="both"/>
        <w:rPr>
          <w:rFonts w:ascii="Sylfaen" w:hAnsi="Sylfaen"/>
          <w:bCs/>
          <w:color w:val="000000"/>
          <w:lang w:eastAsia="fr-FR"/>
        </w:rPr>
      </w:pPr>
      <w:r w:rsidRPr="00D12316">
        <w:rPr>
          <w:rFonts w:ascii="Sylfaen" w:hAnsi="Sylfaen"/>
          <w:bCs/>
          <w:color w:val="000000"/>
          <w:lang w:eastAsia="fr-FR"/>
        </w:rPr>
        <w:t xml:space="preserve">  </w:t>
      </w:r>
    </w:p>
    <w:p w:rsidR="00DA098C" w:rsidRPr="00D12316" w:rsidRDefault="00AB4977" w:rsidP="00C93512">
      <w:pPr>
        <w:spacing w:before="120" w:after="120" w:line="240" w:lineRule="auto"/>
        <w:ind w:left="360" w:right="-5"/>
        <w:jc w:val="both"/>
        <w:rPr>
          <w:rFonts w:ascii="Sylfaen" w:hAnsi="Sylfaen"/>
          <w:b/>
          <w:bCs/>
        </w:rPr>
      </w:pPr>
      <w:r w:rsidRPr="00D12316">
        <w:rPr>
          <w:rFonts w:ascii="Sylfaen" w:hAnsi="Sylfaen"/>
          <w:b/>
          <w:bCs/>
          <w:color w:val="000000"/>
          <w:lang w:eastAsia="fr-FR"/>
        </w:rPr>
        <w:t>Component</w:t>
      </w:r>
      <w:r w:rsidR="00DA098C" w:rsidRPr="00D12316">
        <w:rPr>
          <w:rFonts w:ascii="Sylfaen" w:hAnsi="Sylfaen"/>
          <w:b/>
          <w:bCs/>
          <w:color w:val="000000"/>
          <w:lang w:eastAsia="fr-FR"/>
        </w:rPr>
        <w:t xml:space="preserve"> 3: </w:t>
      </w:r>
      <w:r w:rsidR="0094381B" w:rsidRPr="00D12316">
        <w:rPr>
          <w:rFonts w:ascii="Sylfaen" w:hAnsi="Sylfaen"/>
          <w:b/>
          <w:color w:val="000000"/>
        </w:rPr>
        <w:t>R</w:t>
      </w:r>
      <w:r w:rsidR="00DA098C" w:rsidRPr="00D12316">
        <w:rPr>
          <w:rFonts w:ascii="Sylfaen" w:hAnsi="Sylfaen"/>
          <w:b/>
          <w:color w:val="000000"/>
        </w:rPr>
        <w:t xml:space="preserve">elevant markets are </w:t>
      </w:r>
      <w:r w:rsidR="0094381B" w:rsidRPr="00D12316">
        <w:rPr>
          <w:rFonts w:ascii="Sylfaen" w:hAnsi="Sylfaen"/>
          <w:b/>
          <w:color w:val="000000"/>
        </w:rPr>
        <w:t>re</w:t>
      </w:r>
      <w:r w:rsidR="00DA098C" w:rsidRPr="00D12316">
        <w:rPr>
          <w:rFonts w:ascii="Sylfaen" w:hAnsi="Sylfaen"/>
          <w:b/>
          <w:color w:val="000000"/>
        </w:rPr>
        <w:t>defined</w:t>
      </w:r>
      <w:r w:rsidR="00C77249" w:rsidRPr="00D12316">
        <w:rPr>
          <w:rFonts w:ascii="Sylfaen" w:hAnsi="Sylfaen"/>
          <w:b/>
          <w:color w:val="000000"/>
        </w:rPr>
        <w:t xml:space="preserve"> </w:t>
      </w:r>
      <w:r w:rsidR="002C7897" w:rsidRPr="00D12316">
        <w:rPr>
          <w:rFonts w:ascii="Sylfaen" w:hAnsi="Sylfaen"/>
          <w:b/>
          <w:color w:val="000000"/>
        </w:rPr>
        <w:t xml:space="preserve">and </w:t>
      </w:r>
      <w:r w:rsidR="002C7897" w:rsidRPr="00D12316">
        <w:rPr>
          <w:rFonts w:ascii="Sylfaen" w:hAnsi="Sylfaen"/>
          <w:b/>
          <w:bCs/>
        </w:rPr>
        <w:t>methodology</w:t>
      </w:r>
      <w:r w:rsidR="00DA098C" w:rsidRPr="00D12316">
        <w:rPr>
          <w:rFonts w:ascii="Sylfaen" w:hAnsi="Sylfaen"/>
          <w:b/>
          <w:bCs/>
        </w:rPr>
        <w:t xml:space="preserve"> for SMP</w:t>
      </w:r>
      <w:r w:rsidR="00932BA3" w:rsidRPr="00D12316">
        <w:rPr>
          <w:rFonts w:ascii="Sylfaen" w:hAnsi="Sylfaen"/>
          <w:b/>
          <w:bCs/>
        </w:rPr>
        <w:t xml:space="preserve"> (Significant Market Power)</w:t>
      </w:r>
      <w:r w:rsidR="00DA098C" w:rsidRPr="00D12316">
        <w:rPr>
          <w:rFonts w:ascii="Sylfaen" w:hAnsi="Sylfaen"/>
          <w:b/>
          <w:bCs/>
        </w:rPr>
        <w:t xml:space="preserve"> determination developed </w:t>
      </w:r>
    </w:p>
    <w:p w:rsidR="002C7897" w:rsidRDefault="002C7897" w:rsidP="00C93512">
      <w:pPr>
        <w:spacing w:before="120" w:after="120" w:line="240" w:lineRule="auto"/>
        <w:ind w:left="360" w:right="-5"/>
        <w:jc w:val="both"/>
        <w:rPr>
          <w:rFonts w:ascii="Sylfaen" w:hAnsi="Sylfaen"/>
          <w:bCs/>
          <w:color w:val="000000"/>
          <w:lang w:eastAsia="fr-FR"/>
        </w:rPr>
      </w:pPr>
      <w:r w:rsidRPr="00D12316">
        <w:rPr>
          <w:rFonts w:ascii="Sylfaen" w:hAnsi="Sylfaen"/>
          <w:bCs/>
          <w:color w:val="000000"/>
          <w:lang w:eastAsia="fr-FR"/>
        </w:rPr>
        <w:t xml:space="preserve">Results 3.1 </w:t>
      </w:r>
      <w:r w:rsidR="00C77249" w:rsidRPr="00D12316">
        <w:rPr>
          <w:rFonts w:ascii="Sylfaen" w:hAnsi="Sylfaen"/>
          <w:bCs/>
          <w:color w:val="000000"/>
          <w:lang w:eastAsia="fr-FR"/>
        </w:rPr>
        <w:t xml:space="preserve">Assessment of the </w:t>
      </w:r>
      <w:r w:rsidRPr="00D12316">
        <w:rPr>
          <w:rFonts w:ascii="Sylfaen" w:hAnsi="Sylfaen"/>
          <w:bCs/>
          <w:color w:val="000000"/>
          <w:lang w:eastAsia="fr-FR"/>
        </w:rPr>
        <w:t xml:space="preserve">Relevant Markets in the electronic communications sector susceptible to </w:t>
      </w:r>
      <w:r w:rsidRPr="009C200D">
        <w:rPr>
          <w:rFonts w:ascii="Sylfaen" w:hAnsi="Sylfaen"/>
          <w:bCs/>
          <w:i/>
          <w:color w:val="000000"/>
          <w:lang w:eastAsia="fr-FR"/>
        </w:rPr>
        <w:t>ex ante</w:t>
      </w:r>
      <w:r w:rsidRPr="00D12316">
        <w:rPr>
          <w:rFonts w:ascii="Sylfaen" w:hAnsi="Sylfaen"/>
          <w:bCs/>
          <w:color w:val="000000"/>
          <w:lang w:eastAsia="fr-FR"/>
        </w:rPr>
        <w:t xml:space="preserve"> regulation conducted</w:t>
      </w:r>
      <w:r w:rsidR="00CA0265">
        <w:rPr>
          <w:rFonts w:ascii="Sylfaen" w:hAnsi="Sylfaen"/>
          <w:bCs/>
          <w:color w:val="000000"/>
          <w:lang w:eastAsia="fr-FR"/>
        </w:rPr>
        <w:t>;</w:t>
      </w:r>
    </w:p>
    <w:p w:rsidR="00CA0265" w:rsidRPr="00D12316" w:rsidRDefault="00CA0265" w:rsidP="00C93512">
      <w:pPr>
        <w:spacing w:before="120" w:after="120" w:line="240" w:lineRule="auto"/>
        <w:ind w:left="360" w:right="-5"/>
        <w:jc w:val="both"/>
        <w:rPr>
          <w:rFonts w:ascii="Sylfaen" w:hAnsi="Sylfaen"/>
          <w:bCs/>
          <w:color w:val="000000"/>
          <w:lang w:eastAsia="fr-FR"/>
        </w:rPr>
      </w:pPr>
      <w:r w:rsidRPr="00CA0265">
        <w:rPr>
          <w:rFonts w:ascii="Sylfaen" w:hAnsi="Sylfaen"/>
          <w:bCs/>
          <w:color w:val="000000"/>
          <w:lang w:eastAsia="fr-FR"/>
        </w:rPr>
        <w:t>Indicators of achievement:</w:t>
      </w:r>
    </w:p>
    <w:p w:rsidR="002C7897" w:rsidRPr="00D12316" w:rsidRDefault="002C7897" w:rsidP="00120387">
      <w:pPr>
        <w:pStyle w:val="ListParagraph"/>
        <w:numPr>
          <w:ilvl w:val="0"/>
          <w:numId w:val="33"/>
        </w:numPr>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lastRenderedPageBreak/>
        <w:t xml:space="preserve">Report on Relevant Market definition as well as redefined relevant markets in telecommunications in Georgia prepared and </w:t>
      </w:r>
      <w:r w:rsidR="00D3371D" w:rsidRPr="00D12316">
        <w:rPr>
          <w:rFonts w:ascii="Sylfaen" w:hAnsi="Sylfaen"/>
          <w:bCs/>
          <w:color w:val="000000"/>
          <w:sz w:val="22"/>
          <w:szCs w:val="22"/>
          <w:lang w:eastAsia="fr-FR"/>
        </w:rPr>
        <w:t xml:space="preserve">approved </w:t>
      </w:r>
      <w:r w:rsidRPr="00D12316">
        <w:rPr>
          <w:rFonts w:ascii="Sylfaen" w:hAnsi="Sylfaen"/>
          <w:bCs/>
          <w:color w:val="000000"/>
          <w:sz w:val="22"/>
          <w:szCs w:val="22"/>
          <w:lang w:eastAsia="fr-FR"/>
        </w:rPr>
        <w:t>by the BA</w:t>
      </w:r>
      <w:r w:rsidR="00D3371D" w:rsidRPr="00D12316">
        <w:rPr>
          <w:rFonts w:ascii="Sylfaen" w:hAnsi="Sylfaen"/>
          <w:bCs/>
          <w:color w:val="000000"/>
          <w:sz w:val="22"/>
          <w:szCs w:val="22"/>
          <w:lang w:eastAsia="fr-FR"/>
        </w:rPr>
        <w:t>/</w:t>
      </w:r>
      <w:r w:rsidRPr="00D12316">
        <w:rPr>
          <w:rFonts w:ascii="Sylfaen" w:hAnsi="Sylfaen"/>
          <w:bCs/>
          <w:color w:val="000000"/>
          <w:sz w:val="22"/>
          <w:szCs w:val="22"/>
          <w:lang w:eastAsia="fr-FR"/>
        </w:rPr>
        <w:t xml:space="preserve">working group   </w:t>
      </w:r>
    </w:p>
    <w:p w:rsidR="00D3371D" w:rsidRPr="00D12316" w:rsidRDefault="002C7897" w:rsidP="00120387">
      <w:pPr>
        <w:pStyle w:val="ListParagraph"/>
        <w:numPr>
          <w:ilvl w:val="0"/>
          <w:numId w:val="33"/>
        </w:numPr>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Assessment of the SMPs for each relevant market conducted</w:t>
      </w:r>
      <w:r w:rsidR="00D3371D" w:rsidRPr="00D12316">
        <w:rPr>
          <w:rFonts w:ascii="Sylfaen" w:hAnsi="Sylfaen"/>
          <w:bCs/>
          <w:color w:val="000000"/>
          <w:sz w:val="22"/>
          <w:szCs w:val="22"/>
          <w:lang w:eastAsia="fr-FR"/>
        </w:rPr>
        <w:t xml:space="preserve"> </w:t>
      </w:r>
    </w:p>
    <w:p w:rsidR="002C7897" w:rsidRDefault="00D3371D" w:rsidP="00120387">
      <w:pPr>
        <w:pStyle w:val="ListParagraph"/>
        <w:numPr>
          <w:ilvl w:val="0"/>
          <w:numId w:val="33"/>
        </w:numPr>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Report/white paper on SMP assessment methodology drafted and approved by the BA/</w:t>
      </w:r>
      <w:r w:rsidR="002C7897" w:rsidRPr="00D12316">
        <w:rPr>
          <w:rFonts w:ascii="Sylfaen" w:hAnsi="Sylfaen"/>
          <w:bCs/>
          <w:color w:val="000000"/>
          <w:sz w:val="22"/>
          <w:szCs w:val="22"/>
          <w:lang w:eastAsia="fr-FR"/>
        </w:rPr>
        <w:t xml:space="preserve"> </w:t>
      </w:r>
      <w:r w:rsidRPr="00D12316">
        <w:rPr>
          <w:rFonts w:ascii="Sylfaen" w:hAnsi="Sylfaen"/>
          <w:bCs/>
          <w:color w:val="000000"/>
          <w:sz w:val="22"/>
          <w:szCs w:val="22"/>
          <w:lang w:eastAsia="fr-FR"/>
        </w:rPr>
        <w:t xml:space="preserve">working group </w:t>
      </w:r>
    </w:p>
    <w:p w:rsidR="007767AC" w:rsidRDefault="007767AC" w:rsidP="00120387">
      <w:pPr>
        <w:pStyle w:val="ListParagraph"/>
        <w:numPr>
          <w:ilvl w:val="0"/>
          <w:numId w:val="33"/>
        </w:numPr>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Training conducted for GNCC staff and report on training delivered</w:t>
      </w:r>
    </w:p>
    <w:p w:rsidR="007767AC" w:rsidRPr="00D12316" w:rsidRDefault="007767AC" w:rsidP="00120387">
      <w:pPr>
        <w:pStyle w:val="ListParagraph"/>
        <w:numPr>
          <w:ilvl w:val="0"/>
          <w:numId w:val="33"/>
        </w:numPr>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Training materials and guideline</w:t>
      </w:r>
      <w:r>
        <w:rPr>
          <w:rFonts w:ascii="Sylfaen" w:hAnsi="Sylfaen"/>
          <w:bCs/>
          <w:color w:val="000000"/>
          <w:sz w:val="22"/>
          <w:szCs w:val="22"/>
          <w:lang w:eastAsia="fr-FR"/>
        </w:rPr>
        <w:t xml:space="preserve">s on SMP assessment methodology developed </w:t>
      </w:r>
    </w:p>
    <w:p w:rsidR="00107F89" w:rsidRPr="00D12316" w:rsidRDefault="00107F89" w:rsidP="00120387">
      <w:pPr>
        <w:pStyle w:val="ListParagraph"/>
        <w:numPr>
          <w:ilvl w:val="0"/>
          <w:numId w:val="33"/>
        </w:numPr>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 xml:space="preserve">At least </w:t>
      </w:r>
      <w:r>
        <w:rPr>
          <w:rFonts w:ascii="Sylfaen" w:hAnsi="Sylfaen"/>
          <w:bCs/>
          <w:color w:val="000000"/>
          <w:sz w:val="22"/>
          <w:szCs w:val="22"/>
          <w:lang w:eastAsia="fr-FR"/>
        </w:rPr>
        <w:t>1</w:t>
      </w:r>
      <w:r w:rsidRPr="00D12316">
        <w:rPr>
          <w:rFonts w:ascii="Sylfaen" w:hAnsi="Sylfaen"/>
          <w:bCs/>
          <w:color w:val="000000"/>
          <w:sz w:val="22"/>
          <w:szCs w:val="22"/>
          <w:lang w:eastAsia="fr-FR"/>
        </w:rPr>
        <w:t xml:space="preserve"> workshop on</w:t>
      </w:r>
      <w:r>
        <w:rPr>
          <w:rFonts w:ascii="Sylfaen" w:hAnsi="Sylfaen"/>
          <w:bCs/>
          <w:color w:val="000000"/>
          <w:sz w:val="22"/>
          <w:szCs w:val="22"/>
          <w:lang w:eastAsia="fr-FR"/>
        </w:rPr>
        <w:t xml:space="preserve"> </w:t>
      </w:r>
      <w:r w:rsidRPr="00D12316">
        <w:rPr>
          <w:rFonts w:ascii="Sylfaen" w:hAnsi="Sylfaen"/>
          <w:bCs/>
          <w:color w:val="000000"/>
          <w:sz w:val="22"/>
          <w:szCs w:val="22"/>
          <w:lang w:eastAsia="fr-FR"/>
        </w:rPr>
        <w:t>SMP assessment methodology</w:t>
      </w:r>
      <w:r>
        <w:rPr>
          <w:rFonts w:ascii="Sylfaen" w:hAnsi="Sylfaen"/>
          <w:bCs/>
          <w:color w:val="000000"/>
          <w:sz w:val="22"/>
          <w:szCs w:val="22"/>
          <w:lang w:eastAsia="fr-FR"/>
        </w:rPr>
        <w:t xml:space="preserve"> </w:t>
      </w:r>
      <w:r w:rsidR="00CC28E4" w:rsidRPr="00D12316">
        <w:rPr>
          <w:rFonts w:ascii="Sylfaen" w:hAnsi="Sylfaen"/>
          <w:bCs/>
          <w:color w:val="000000"/>
          <w:sz w:val="22"/>
          <w:szCs w:val="22"/>
          <w:lang w:eastAsia="fr-FR"/>
        </w:rPr>
        <w:t>for the GNCC staff an</w:t>
      </w:r>
      <w:r w:rsidR="00CC28E4">
        <w:rPr>
          <w:rFonts w:ascii="Sylfaen" w:hAnsi="Sylfaen"/>
          <w:bCs/>
          <w:color w:val="000000"/>
          <w:sz w:val="22"/>
          <w:szCs w:val="22"/>
          <w:lang w:eastAsia="fr-FR"/>
        </w:rPr>
        <w:t>d other relevant stakeholders (4</w:t>
      </w:r>
      <w:r w:rsidR="00CC28E4" w:rsidRPr="00D12316">
        <w:rPr>
          <w:rFonts w:ascii="Sylfaen" w:hAnsi="Sylfaen"/>
          <w:bCs/>
          <w:color w:val="000000"/>
          <w:sz w:val="22"/>
          <w:szCs w:val="22"/>
          <w:lang w:eastAsia="fr-FR"/>
        </w:rPr>
        <w:t>0 persons) conducted</w:t>
      </w:r>
      <w:r>
        <w:rPr>
          <w:rFonts w:ascii="Sylfaen" w:hAnsi="Sylfaen"/>
          <w:bCs/>
          <w:color w:val="000000"/>
          <w:sz w:val="22"/>
          <w:szCs w:val="22"/>
          <w:lang w:eastAsia="fr-FR"/>
        </w:rPr>
        <w:t>.</w:t>
      </w:r>
    </w:p>
    <w:p w:rsidR="00C77249" w:rsidRPr="00D12316" w:rsidRDefault="002C7897" w:rsidP="00C93512">
      <w:pPr>
        <w:spacing w:before="120" w:after="120" w:line="240" w:lineRule="auto"/>
        <w:ind w:left="360" w:right="-5"/>
        <w:jc w:val="both"/>
        <w:rPr>
          <w:rFonts w:ascii="Sylfaen" w:hAnsi="Sylfaen"/>
          <w:bCs/>
          <w:color w:val="000000"/>
          <w:lang w:eastAsia="fr-FR"/>
        </w:rPr>
      </w:pPr>
      <w:r w:rsidRPr="00D12316">
        <w:rPr>
          <w:rFonts w:ascii="Sylfaen" w:hAnsi="Sylfaen"/>
          <w:b/>
          <w:bCs/>
          <w:color w:val="000000"/>
          <w:lang w:eastAsia="fr-FR"/>
        </w:rPr>
        <w:t xml:space="preserve">  </w:t>
      </w:r>
    </w:p>
    <w:p w:rsidR="00736CE5" w:rsidRPr="006046C5" w:rsidRDefault="00AB4977" w:rsidP="00C93512">
      <w:pPr>
        <w:pStyle w:val="Heading3"/>
        <w:numPr>
          <w:ilvl w:val="0"/>
          <w:numId w:val="0"/>
        </w:numPr>
        <w:ind w:left="360" w:right="-5"/>
        <w:rPr>
          <w:rFonts w:ascii="Sylfaen" w:hAnsi="Sylfaen"/>
          <w:sz w:val="22"/>
          <w:szCs w:val="22"/>
        </w:rPr>
      </w:pPr>
      <w:r w:rsidRPr="006046C5">
        <w:rPr>
          <w:rFonts w:ascii="Sylfaen" w:hAnsi="Sylfaen"/>
          <w:sz w:val="22"/>
          <w:szCs w:val="22"/>
        </w:rPr>
        <w:t>Component</w:t>
      </w:r>
      <w:r w:rsidR="00DA098C" w:rsidRPr="006046C5">
        <w:rPr>
          <w:rFonts w:ascii="Sylfaen" w:hAnsi="Sylfaen"/>
          <w:sz w:val="22"/>
          <w:szCs w:val="22"/>
        </w:rPr>
        <w:t xml:space="preserve"> 4:  </w:t>
      </w:r>
      <w:r w:rsidR="00736CE5" w:rsidRPr="006046C5">
        <w:rPr>
          <w:rFonts w:ascii="Sylfaen" w:hAnsi="Sylfaen"/>
          <w:sz w:val="22"/>
          <w:szCs w:val="22"/>
        </w:rPr>
        <w:t xml:space="preserve">Strengthening the </w:t>
      </w:r>
      <w:r w:rsidR="00D12316" w:rsidRPr="006046C5">
        <w:rPr>
          <w:rFonts w:ascii="Sylfaen" w:hAnsi="Sylfaen"/>
          <w:sz w:val="22"/>
          <w:szCs w:val="22"/>
        </w:rPr>
        <w:t>mechanisms</w:t>
      </w:r>
      <w:r w:rsidR="00736CE5" w:rsidRPr="006046C5">
        <w:rPr>
          <w:rFonts w:ascii="Sylfaen" w:hAnsi="Sylfaen"/>
          <w:sz w:val="22"/>
          <w:szCs w:val="22"/>
        </w:rPr>
        <w:t xml:space="preserve"> for future spectrum awards for GNCC and relevant stakeholders </w:t>
      </w:r>
    </w:p>
    <w:p w:rsidR="00CA0265" w:rsidRDefault="00736CE5" w:rsidP="00C93512">
      <w:pPr>
        <w:spacing w:before="120" w:after="120" w:line="240" w:lineRule="auto"/>
        <w:ind w:left="360" w:right="-5"/>
        <w:jc w:val="both"/>
        <w:rPr>
          <w:rFonts w:ascii="Sylfaen" w:hAnsi="Sylfaen"/>
          <w:bCs/>
          <w:color w:val="000000"/>
          <w:lang w:eastAsia="fr-FR"/>
        </w:rPr>
      </w:pPr>
      <w:r w:rsidRPr="00E707E6">
        <w:rPr>
          <w:rFonts w:ascii="Sylfaen" w:hAnsi="Sylfaen"/>
          <w:bCs/>
          <w:color w:val="000000"/>
          <w:lang w:eastAsia="fr-FR"/>
        </w:rPr>
        <w:t xml:space="preserve">Result 4.1 </w:t>
      </w:r>
      <w:r w:rsidR="00A62ECA" w:rsidRPr="00E707E6">
        <w:rPr>
          <w:rFonts w:ascii="Sylfaen" w:hAnsi="Sylfaen"/>
          <w:bCs/>
          <w:color w:val="000000"/>
          <w:lang w:eastAsia="fr-FR"/>
        </w:rPr>
        <w:t>M</w:t>
      </w:r>
      <w:r w:rsidR="00DA098C" w:rsidRPr="00E707E6">
        <w:rPr>
          <w:rFonts w:ascii="Sylfaen" w:hAnsi="Sylfaen"/>
          <w:bCs/>
          <w:color w:val="000000"/>
          <w:lang w:eastAsia="fr-FR"/>
        </w:rPr>
        <w:t xml:space="preserve">ethodology for future spectrum awards </w:t>
      </w:r>
      <w:r w:rsidR="00E77872" w:rsidRPr="00E707E6">
        <w:rPr>
          <w:rFonts w:ascii="Sylfaen" w:hAnsi="Sylfaen"/>
          <w:bCs/>
          <w:color w:val="000000"/>
          <w:lang w:eastAsia="fr-FR"/>
        </w:rPr>
        <w:t xml:space="preserve">to be followed and implemented by the GNCC </w:t>
      </w:r>
      <w:r w:rsidRPr="00E707E6">
        <w:rPr>
          <w:rFonts w:ascii="Sylfaen" w:hAnsi="Sylfaen"/>
          <w:bCs/>
          <w:color w:val="000000"/>
          <w:lang w:eastAsia="fr-FR"/>
        </w:rPr>
        <w:t xml:space="preserve">defined and </w:t>
      </w:r>
      <w:r w:rsidR="00DA098C" w:rsidRPr="00E707E6">
        <w:rPr>
          <w:rFonts w:ascii="Sylfaen" w:hAnsi="Sylfaen"/>
          <w:bCs/>
          <w:color w:val="000000"/>
          <w:lang w:eastAsia="fr-FR"/>
        </w:rPr>
        <w:t>elaborated</w:t>
      </w:r>
      <w:r w:rsidR="00CA0265">
        <w:rPr>
          <w:rFonts w:ascii="Sylfaen" w:hAnsi="Sylfaen"/>
          <w:bCs/>
          <w:color w:val="000000"/>
          <w:lang w:eastAsia="fr-FR"/>
        </w:rPr>
        <w:t>;</w:t>
      </w:r>
    </w:p>
    <w:p w:rsidR="00D1028A" w:rsidRDefault="00CA0265" w:rsidP="00C93512">
      <w:pPr>
        <w:spacing w:before="120" w:after="120" w:line="240" w:lineRule="auto"/>
        <w:ind w:left="360" w:right="-5"/>
        <w:jc w:val="both"/>
        <w:rPr>
          <w:rFonts w:ascii="Sylfaen" w:hAnsi="Sylfaen"/>
          <w:bCs/>
          <w:color w:val="000000"/>
          <w:lang w:eastAsia="fr-FR"/>
        </w:rPr>
      </w:pPr>
      <w:r w:rsidRPr="00CA0265">
        <w:rPr>
          <w:rFonts w:ascii="Sylfaen" w:hAnsi="Sylfaen"/>
          <w:bCs/>
          <w:color w:val="000000"/>
          <w:lang w:eastAsia="fr-FR"/>
        </w:rPr>
        <w:t>Indicators of achievement:</w:t>
      </w:r>
    </w:p>
    <w:p w:rsidR="0065421F" w:rsidRPr="001606B2" w:rsidRDefault="0065421F" w:rsidP="00120387">
      <w:pPr>
        <w:pStyle w:val="ListParagraph"/>
        <w:numPr>
          <w:ilvl w:val="0"/>
          <w:numId w:val="42"/>
        </w:numPr>
        <w:spacing w:before="120" w:after="120"/>
        <w:ind w:left="450" w:right="-5" w:hanging="90"/>
        <w:jc w:val="both"/>
        <w:rPr>
          <w:rFonts w:ascii="Sylfaen" w:hAnsi="Sylfaen"/>
          <w:bCs/>
          <w:color w:val="000000"/>
          <w:lang w:eastAsia="fr-FR"/>
        </w:rPr>
      </w:pPr>
      <w:r w:rsidRPr="001606B2">
        <w:rPr>
          <w:rFonts w:ascii="Sylfaen" w:hAnsi="Sylfaen"/>
          <w:bCs/>
          <w:color w:val="000000"/>
          <w:lang w:eastAsia="fr-FR"/>
        </w:rPr>
        <w:t xml:space="preserve">Analysis of the existing system for the spectrum award methodologies such as: various auction types, beauty contests and etc. conducted and report prepared </w:t>
      </w:r>
    </w:p>
    <w:p w:rsidR="00347DCE" w:rsidRPr="00D12316" w:rsidRDefault="00347DCE" w:rsidP="00120387">
      <w:pPr>
        <w:pStyle w:val="ListParagraph"/>
        <w:numPr>
          <w:ilvl w:val="0"/>
          <w:numId w:val="34"/>
        </w:numPr>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Spectrum award methodologies for various frequencies defined, drafted and approved by the BA</w:t>
      </w:r>
    </w:p>
    <w:p w:rsidR="00E77872" w:rsidRPr="00D12316" w:rsidRDefault="00E77872" w:rsidP="00120387">
      <w:pPr>
        <w:pStyle w:val="ListParagraph"/>
        <w:numPr>
          <w:ilvl w:val="0"/>
          <w:numId w:val="34"/>
        </w:numPr>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 xml:space="preserve">Study visit of the GNCC staff (10BC experts for 5 working days) to the MS to study and </w:t>
      </w:r>
      <w:r w:rsidR="00AB52B9" w:rsidRPr="00D12316">
        <w:rPr>
          <w:rFonts w:ascii="Sylfaen" w:hAnsi="Sylfaen"/>
          <w:bCs/>
          <w:color w:val="000000"/>
          <w:sz w:val="22"/>
          <w:szCs w:val="22"/>
          <w:lang w:eastAsia="fr-FR"/>
        </w:rPr>
        <w:t>explore</w:t>
      </w:r>
      <w:r w:rsidRPr="00D12316">
        <w:rPr>
          <w:rFonts w:ascii="Sylfaen" w:hAnsi="Sylfaen"/>
          <w:bCs/>
          <w:color w:val="000000"/>
          <w:sz w:val="22"/>
          <w:szCs w:val="22"/>
          <w:lang w:eastAsia="fr-FR"/>
        </w:rPr>
        <w:t xml:space="preserve"> </w:t>
      </w:r>
      <w:r w:rsidR="0007421C">
        <w:rPr>
          <w:rFonts w:ascii="Sylfaen" w:hAnsi="Sylfaen"/>
          <w:bCs/>
          <w:color w:val="000000"/>
          <w:sz w:val="22"/>
          <w:szCs w:val="22"/>
          <w:lang w:eastAsia="fr-FR"/>
        </w:rPr>
        <w:t xml:space="preserve">various </w:t>
      </w:r>
      <w:r w:rsidRPr="00D12316">
        <w:rPr>
          <w:rFonts w:ascii="Sylfaen" w:hAnsi="Sylfaen"/>
          <w:bCs/>
          <w:color w:val="000000"/>
          <w:sz w:val="22"/>
          <w:szCs w:val="22"/>
          <w:lang w:eastAsia="fr-FR"/>
        </w:rPr>
        <w:t xml:space="preserve">award methodologies </w:t>
      </w:r>
      <w:r w:rsidR="00AB52B9">
        <w:rPr>
          <w:rFonts w:ascii="Sylfaen" w:hAnsi="Sylfaen"/>
          <w:bCs/>
          <w:color w:val="000000"/>
          <w:sz w:val="22"/>
          <w:szCs w:val="22"/>
          <w:lang w:eastAsia="fr-FR"/>
        </w:rPr>
        <w:t>practiced</w:t>
      </w:r>
      <w:r w:rsidR="0007421C">
        <w:rPr>
          <w:rFonts w:ascii="Sylfaen" w:hAnsi="Sylfaen"/>
          <w:bCs/>
          <w:color w:val="000000"/>
          <w:sz w:val="22"/>
          <w:szCs w:val="22"/>
          <w:lang w:eastAsia="fr-FR"/>
        </w:rPr>
        <w:t xml:space="preserve"> in EU </w:t>
      </w:r>
      <w:r w:rsidRPr="00D12316">
        <w:rPr>
          <w:rFonts w:ascii="Sylfaen" w:hAnsi="Sylfaen"/>
          <w:bCs/>
          <w:color w:val="000000"/>
          <w:sz w:val="22"/>
          <w:szCs w:val="22"/>
          <w:lang w:eastAsia="fr-FR"/>
        </w:rPr>
        <w:t xml:space="preserve">and available software for conducting relevant </w:t>
      </w:r>
      <w:r w:rsidR="00D12E71">
        <w:rPr>
          <w:rFonts w:ascii="Sylfaen" w:hAnsi="Sylfaen"/>
          <w:bCs/>
          <w:color w:val="000000"/>
          <w:sz w:val="22"/>
          <w:szCs w:val="22"/>
          <w:lang w:eastAsia="fr-FR"/>
        </w:rPr>
        <w:t>auction</w:t>
      </w:r>
      <w:r w:rsidR="00D12E71" w:rsidRPr="00D12316">
        <w:rPr>
          <w:rFonts w:ascii="Sylfaen" w:hAnsi="Sylfaen"/>
          <w:bCs/>
          <w:color w:val="000000"/>
          <w:sz w:val="22"/>
          <w:szCs w:val="22"/>
          <w:lang w:eastAsia="fr-FR"/>
        </w:rPr>
        <w:t xml:space="preserve"> </w:t>
      </w:r>
      <w:r w:rsidRPr="00D12316">
        <w:rPr>
          <w:rFonts w:ascii="Sylfaen" w:hAnsi="Sylfaen"/>
          <w:bCs/>
          <w:color w:val="000000"/>
          <w:sz w:val="22"/>
          <w:szCs w:val="22"/>
          <w:lang w:eastAsia="fr-FR"/>
        </w:rPr>
        <w:t>procedures</w:t>
      </w:r>
    </w:p>
    <w:p w:rsidR="0065421F" w:rsidRDefault="0065421F" w:rsidP="00C93512">
      <w:pPr>
        <w:tabs>
          <w:tab w:val="left" w:pos="90"/>
          <w:tab w:val="left" w:pos="270"/>
          <w:tab w:val="left" w:pos="360"/>
        </w:tabs>
        <w:spacing w:before="120" w:after="120" w:line="240" w:lineRule="auto"/>
        <w:ind w:left="450" w:right="-5"/>
        <w:jc w:val="both"/>
        <w:rPr>
          <w:rFonts w:ascii="Sylfaen" w:hAnsi="Sylfaen"/>
          <w:bCs/>
          <w:color w:val="000000"/>
          <w:lang w:eastAsia="fr-FR"/>
        </w:rPr>
      </w:pPr>
      <w:r w:rsidRPr="00D12316">
        <w:rPr>
          <w:rFonts w:ascii="Sylfaen" w:hAnsi="Sylfaen"/>
          <w:bCs/>
          <w:color w:val="000000"/>
          <w:lang w:eastAsia="fr-FR"/>
        </w:rPr>
        <w:t xml:space="preserve">Result 4.2 Training programs on application of the new spectrum methodologies </w:t>
      </w:r>
      <w:r w:rsidR="00A912FE" w:rsidRPr="00D12316">
        <w:rPr>
          <w:rFonts w:ascii="Sylfaen" w:hAnsi="Sylfaen"/>
          <w:bCs/>
          <w:color w:val="000000"/>
          <w:lang w:eastAsia="fr-FR"/>
        </w:rPr>
        <w:t xml:space="preserve">elaborated and </w:t>
      </w:r>
      <w:r w:rsidRPr="00D12316">
        <w:rPr>
          <w:rFonts w:ascii="Sylfaen" w:hAnsi="Sylfaen"/>
          <w:bCs/>
          <w:color w:val="000000"/>
          <w:lang w:eastAsia="fr-FR"/>
        </w:rPr>
        <w:t xml:space="preserve">conducted </w:t>
      </w:r>
      <w:r w:rsidR="00A912FE" w:rsidRPr="00D12316">
        <w:rPr>
          <w:rFonts w:ascii="Sylfaen" w:hAnsi="Sylfaen"/>
          <w:bCs/>
          <w:color w:val="000000"/>
          <w:lang w:eastAsia="fr-FR"/>
        </w:rPr>
        <w:t>for GNCC and relevant stakeholders</w:t>
      </w:r>
      <w:r w:rsidR="00CA0265">
        <w:rPr>
          <w:rFonts w:ascii="Sylfaen" w:hAnsi="Sylfaen"/>
          <w:bCs/>
          <w:color w:val="000000"/>
          <w:lang w:eastAsia="fr-FR"/>
        </w:rPr>
        <w:t>;</w:t>
      </w:r>
    </w:p>
    <w:p w:rsidR="00CA0265" w:rsidRPr="00D12316" w:rsidRDefault="00CA0265" w:rsidP="00C93512">
      <w:pPr>
        <w:tabs>
          <w:tab w:val="left" w:pos="90"/>
          <w:tab w:val="left" w:pos="270"/>
          <w:tab w:val="left" w:pos="360"/>
        </w:tabs>
        <w:spacing w:before="120" w:after="120" w:line="240" w:lineRule="auto"/>
        <w:ind w:left="450" w:right="-5"/>
        <w:jc w:val="both"/>
        <w:rPr>
          <w:rFonts w:ascii="Sylfaen" w:hAnsi="Sylfaen"/>
          <w:bCs/>
          <w:color w:val="000000"/>
          <w:lang w:eastAsia="fr-FR"/>
        </w:rPr>
      </w:pPr>
      <w:r w:rsidRPr="00CA0265">
        <w:rPr>
          <w:rFonts w:ascii="Sylfaen" w:hAnsi="Sylfaen"/>
          <w:bCs/>
          <w:color w:val="000000"/>
          <w:lang w:eastAsia="fr-FR"/>
        </w:rPr>
        <w:t>Indicators of achievement:</w:t>
      </w:r>
    </w:p>
    <w:p w:rsidR="0065421F" w:rsidRPr="00D12316" w:rsidRDefault="0065421F" w:rsidP="00120387">
      <w:pPr>
        <w:pStyle w:val="ListParagraph"/>
        <w:numPr>
          <w:ilvl w:val="0"/>
          <w:numId w:val="34"/>
        </w:numPr>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Training materials  on spectrum award methodologies elaborated</w:t>
      </w:r>
      <w:r w:rsidR="004C40C8">
        <w:rPr>
          <w:rFonts w:ascii="Sylfaen" w:hAnsi="Sylfaen"/>
          <w:bCs/>
          <w:color w:val="000000"/>
          <w:sz w:val="22"/>
          <w:szCs w:val="22"/>
          <w:lang w:eastAsia="fr-FR"/>
        </w:rPr>
        <w:t>, printed and disseminated</w:t>
      </w:r>
    </w:p>
    <w:p w:rsidR="00A912FE" w:rsidRPr="00D12316" w:rsidRDefault="00A912FE" w:rsidP="00120387">
      <w:pPr>
        <w:pStyle w:val="ListParagraph"/>
        <w:numPr>
          <w:ilvl w:val="0"/>
          <w:numId w:val="34"/>
        </w:numPr>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Training conducted for GNCC staff and report on training delivered</w:t>
      </w:r>
    </w:p>
    <w:p w:rsidR="00234873" w:rsidRPr="003302A1" w:rsidRDefault="00A912FE" w:rsidP="00120387">
      <w:pPr>
        <w:pStyle w:val="ListParagraph"/>
        <w:numPr>
          <w:ilvl w:val="0"/>
          <w:numId w:val="34"/>
        </w:numPr>
        <w:spacing w:before="120" w:after="120"/>
        <w:ind w:right="-5"/>
        <w:jc w:val="both"/>
        <w:rPr>
          <w:rFonts w:ascii="Sylfaen" w:hAnsi="Sylfaen"/>
          <w:bCs/>
          <w:color w:val="000000"/>
          <w:sz w:val="22"/>
          <w:szCs w:val="22"/>
          <w:lang w:eastAsia="fr-FR"/>
        </w:rPr>
      </w:pPr>
      <w:r w:rsidRPr="00B923E7">
        <w:rPr>
          <w:rFonts w:ascii="Sylfaen" w:hAnsi="Sylfaen"/>
          <w:bCs/>
          <w:color w:val="000000"/>
          <w:sz w:val="22"/>
          <w:szCs w:val="22"/>
          <w:lang w:eastAsia="fr-FR"/>
        </w:rPr>
        <w:t>Training materials and guideline</w:t>
      </w:r>
      <w:r w:rsidR="00746C28" w:rsidRPr="00B923E7">
        <w:rPr>
          <w:rFonts w:ascii="Sylfaen" w:hAnsi="Sylfaen"/>
          <w:bCs/>
          <w:color w:val="000000"/>
          <w:sz w:val="22"/>
          <w:szCs w:val="22"/>
          <w:lang w:eastAsia="fr-FR"/>
        </w:rPr>
        <w:t>s</w:t>
      </w:r>
      <w:r w:rsidR="00234873" w:rsidRPr="00B923E7">
        <w:rPr>
          <w:rFonts w:ascii="Sylfaen" w:hAnsi="Sylfaen"/>
          <w:bCs/>
          <w:color w:val="000000"/>
          <w:sz w:val="22"/>
          <w:szCs w:val="22"/>
          <w:lang w:eastAsia="fr-FR"/>
        </w:rPr>
        <w:t xml:space="preserve"> on spectrum award methodologies </w:t>
      </w:r>
      <w:r w:rsidRPr="00B923E7">
        <w:rPr>
          <w:rFonts w:ascii="Sylfaen" w:hAnsi="Sylfaen"/>
          <w:bCs/>
          <w:color w:val="000000"/>
          <w:sz w:val="22"/>
          <w:szCs w:val="22"/>
          <w:lang w:eastAsia="fr-FR"/>
        </w:rPr>
        <w:t xml:space="preserve">for  telecom operators developed </w:t>
      </w:r>
      <w:r w:rsidR="00234873" w:rsidRPr="00B923E7">
        <w:rPr>
          <w:rFonts w:ascii="Sylfaen" w:hAnsi="Sylfaen"/>
          <w:bCs/>
          <w:color w:val="000000"/>
          <w:sz w:val="22"/>
          <w:szCs w:val="22"/>
          <w:lang w:eastAsia="fr-FR"/>
        </w:rPr>
        <w:t xml:space="preserve">At least 2 trainings </w:t>
      </w:r>
      <w:r w:rsidR="00234873" w:rsidRPr="00B923E7">
        <w:rPr>
          <w:rFonts w:ascii="Sylfaen" w:hAnsi="Sylfaen"/>
          <w:bCs/>
          <w:color w:val="000000"/>
          <w:sz w:val="22"/>
          <w:szCs w:val="22"/>
          <w:lang w:val="en-US" w:eastAsia="fr-FR"/>
        </w:rPr>
        <w:t xml:space="preserve">(including several types of the auction simulations) </w:t>
      </w:r>
      <w:r w:rsidR="00234873" w:rsidRPr="00B923E7">
        <w:rPr>
          <w:rFonts w:ascii="Sylfaen" w:hAnsi="Sylfaen"/>
          <w:bCs/>
          <w:color w:val="000000"/>
          <w:sz w:val="22"/>
          <w:szCs w:val="22"/>
          <w:lang w:eastAsia="fr-FR"/>
        </w:rPr>
        <w:t xml:space="preserve">for telecom operators (around </w:t>
      </w:r>
      <w:r w:rsidR="00CC02A6" w:rsidRPr="00B923E7">
        <w:rPr>
          <w:rFonts w:ascii="Sylfaen" w:hAnsi="Sylfaen"/>
          <w:bCs/>
          <w:color w:val="000000"/>
          <w:sz w:val="22"/>
          <w:szCs w:val="22"/>
          <w:lang w:eastAsia="fr-FR"/>
        </w:rPr>
        <w:t xml:space="preserve">50 </w:t>
      </w:r>
      <w:r w:rsidR="00234873" w:rsidRPr="003302A1">
        <w:rPr>
          <w:rFonts w:ascii="Sylfaen" w:hAnsi="Sylfaen"/>
          <w:bCs/>
          <w:color w:val="000000"/>
          <w:sz w:val="22"/>
          <w:szCs w:val="22"/>
          <w:lang w:eastAsia="fr-FR"/>
        </w:rPr>
        <w:t>participants) conducted and report on training delivered</w:t>
      </w:r>
    </w:p>
    <w:p w:rsidR="00DA098C" w:rsidRPr="006046C5" w:rsidRDefault="00AB4977" w:rsidP="00C93512">
      <w:pPr>
        <w:spacing w:before="120" w:after="120" w:line="240" w:lineRule="auto"/>
        <w:ind w:right="-5"/>
        <w:jc w:val="both"/>
        <w:rPr>
          <w:rFonts w:ascii="Sylfaen" w:hAnsi="Sylfaen"/>
          <w:b/>
          <w:bCs/>
          <w:color w:val="000000"/>
          <w:lang w:val="en-GB" w:eastAsia="fr-FR"/>
        </w:rPr>
      </w:pPr>
      <w:r w:rsidRPr="006046C5">
        <w:rPr>
          <w:rFonts w:ascii="Sylfaen" w:hAnsi="Sylfaen"/>
          <w:b/>
          <w:bCs/>
          <w:color w:val="000000"/>
          <w:lang w:val="en-GB" w:eastAsia="fr-FR"/>
        </w:rPr>
        <w:t>Component</w:t>
      </w:r>
      <w:r w:rsidR="00DA098C" w:rsidRPr="006046C5">
        <w:rPr>
          <w:rFonts w:ascii="Sylfaen" w:hAnsi="Sylfaen"/>
          <w:b/>
          <w:bCs/>
          <w:color w:val="000000"/>
          <w:lang w:val="en-GB" w:eastAsia="fr-FR"/>
        </w:rPr>
        <w:t xml:space="preserve"> 5: </w:t>
      </w:r>
      <w:r w:rsidR="0078623C" w:rsidRPr="006046C5">
        <w:rPr>
          <w:rFonts w:ascii="Sylfaen" w:hAnsi="Sylfaen"/>
          <w:b/>
          <w:bCs/>
          <w:color w:val="000000"/>
          <w:lang w:val="en-GB" w:eastAsia="fr-FR"/>
        </w:rPr>
        <w:t xml:space="preserve">Enhancing GNCC capacities in </w:t>
      </w:r>
      <w:r w:rsidR="00B57736" w:rsidRPr="006046C5">
        <w:rPr>
          <w:rFonts w:ascii="Sylfaen" w:hAnsi="Sylfaen"/>
          <w:b/>
          <w:bCs/>
          <w:color w:val="000000"/>
          <w:lang w:val="en-GB" w:eastAsia="fr-FR"/>
        </w:rPr>
        <w:t>I</w:t>
      </w:r>
      <w:r w:rsidR="00DA098C" w:rsidRPr="006046C5">
        <w:rPr>
          <w:rFonts w:ascii="Sylfaen" w:hAnsi="Sylfaen"/>
          <w:b/>
          <w:bCs/>
          <w:color w:val="000000"/>
          <w:lang w:val="en-GB" w:eastAsia="fr-FR"/>
        </w:rPr>
        <w:t xml:space="preserve">nternet </w:t>
      </w:r>
      <w:proofErr w:type="gramStart"/>
      <w:r w:rsidR="00B57736" w:rsidRPr="006046C5">
        <w:rPr>
          <w:rFonts w:ascii="Sylfaen" w:hAnsi="Sylfaen"/>
          <w:b/>
          <w:bCs/>
          <w:color w:val="000000"/>
          <w:lang w:val="en-GB" w:eastAsia="fr-FR"/>
        </w:rPr>
        <w:t>G</w:t>
      </w:r>
      <w:r w:rsidR="00DA098C" w:rsidRPr="006046C5">
        <w:rPr>
          <w:rFonts w:ascii="Sylfaen" w:hAnsi="Sylfaen"/>
          <w:b/>
          <w:bCs/>
          <w:color w:val="000000"/>
          <w:lang w:val="en-GB" w:eastAsia="fr-FR"/>
        </w:rPr>
        <w:t>overnance</w:t>
      </w:r>
      <w:r w:rsidR="00B57736" w:rsidRPr="006046C5">
        <w:rPr>
          <w:rFonts w:ascii="Sylfaen" w:hAnsi="Sylfaen"/>
          <w:b/>
          <w:bCs/>
          <w:color w:val="000000"/>
          <w:lang w:val="en-GB" w:eastAsia="fr-FR"/>
        </w:rPr>
        <w:t xml:space="preserve"> </w:t>
      </w:r>
      <w:r w:rsidR="00CA0265">
        <w:rPr>
          <w:rFonts w:ascii="Sylfaen" w:hAnsi="Sylfaen"/>
          <w:b/>
          <w:bCs/>
          <w:color w:val="000000"/>
          <w:lang w:val="en-GB" w:eastAsia="fr-FR"/>
        </w:rPr>
        <w:t xml:space="preserve"> (</w:t>
      </w:r>
      <w:proofErr w:type="gramEnd"/>
      <w:r w:rsidR="00B57736" w:rsidRPr="006046C5">
        <w:rPr>
          <w:rFonts w:ascii="Sylfaen" w:hAnsi="Sylfaen"/>
          <w:b/>
          <w:bCs/>
          <w:color w:val="000000"/>
          <w:lang w:val="en-GB" w:eastAsia="fr-FR"/>
        </w:rPr>
        <w:t>IG</w:t>
      </w:r>
      <w:r w:rsidR="00CA0265">
        <w:rPr>
          <w:rFonts w:ascii="Sylfaen" w:hAnsi="Sylfaen"/>
          <w:b/>
          <w:bCs/>
          <w:color w:val="000000"/>
          <w:lang w:val="en-GB" w:eastAsia="fr-FR"/>
        </w:rPr>
        <w:t>)</w:t>
      </w:r>
      <w:r w:rsidR="00DA098C" w:rsidRPr="006046C5">
        <w:rPr>
          <w:rFonts w:ascii="Sylfaen" w:hAnsi="Sylfaen"/>
          <w:b/>
          <w:bCs/>
          <w:color w:val="000000"/>
          <w:lang w:val="en-GB" w:eastAsia="fr-FR"/>
        </w:rPr>
        <w:t xml:space="preserve"> and network security issues</w:t>
      </w:r>
    </w:p>
    <w:p w:rsidR="00CA0265" w:rsidRDefault="0078623C" w:rsidP="00C93512">
      <w:pPr>
        <w:spacing w:before="120" w:after="120" w:line="240" w:lineRule="auto"/>
        <w:ind w:right="-5"/>
        <w:jc w:val="both"/>
        <w:rPr>
          <w:rFonts w:ascii="Sylfaen" w:hAnsi="Sylfaen"/>
          <w:bCs/>
          <w:color w:val="000000"/>
          <w:lang w:val="en-GB" w:eastAsia="fr-FR"/>
        </w:rPr>
      </w:pPr>
      <w:r w:rsidRPr="00D12316">
        <w:rPr>
          <w:rFonts w:ascii="Sylfaen" w:hAnsi="Sylfaen"/>
          <w:bCs/>
          <w:color w:val="000000"/>
          <w:lang w:val="en-GB" w:eastAsia="fr-FR"/>
        </w:rPr>
        <w:t xml:space="preserve">Results 5.1 Three year action plan for approaching </w:t>
      </w:r>
      <w:r w:rsidR="00123525" w:rsidRPr="00D12316">
        <w:rPr>
          <w:rFonts w:ascii="Sylfaen" w:hAnsi="Sylfaen"/>
          <w:bCs/>
          <w:color w:val="000000"/>
          <w:lang w:val="en-GB" w:eastAsia="fr-FR"/>
        </w:rPr>
        <w:t>I</w:t>
      </w:r>
      <w:r w:rsidRPr="00D12316">
        <w:rPr>
          <w:rFonts w:ascii="Sylfaen" w:hAnsi="Sylfaen"/>
          <w:bCs/>
          <w:color w:val="000000"/>
          <w:lang w:val="en-GB" w:eastAsia="fr-FR"/>
        </w:rPr>
        <w:t xml:space="preserve">nternet </w:t>
      </w:r>
      <w:r w:rsidR="00123525" w:rsidRPr="00D12316">
        <w:rPr>
          <w:rFonts w:ascii="Sylfaen" w:hAnsi="Sylfaen"/>
          <w:bCs/>
          <w:color w:val="000000"/>
          <w:lang w:val="en-GB" w:eastAsia="fr-FR"/>
        </w:rPr>
        <w:t>G</w:t>
      </w:r>
      <w:r w:rsidRPr="00D12316">
        <w:rPr>
          <w:rFonts w:ascii="Sylfaen" w:hAnsi="Sylfaen"/>
          <w:bCs/>
          <w:color w:val="000000"/>
          <w:lang w:val="en-GB" w:eastAsia="fr-FR"/>
        </w:rPr>
        <w:t>overnance and network security issues elaborated</w:t>
      </w:r>
      <w:r w:rsidR="00CA0265">
        <w:rPr>
          <w:rFonts w:ascii="Sylfaen" w:hAnsi="Sylfaen"/>
          <w:bCs/>
          <w:color w:val="000000"/>
          <w:lang w:val="en-GB" w:eastAsia="fr-FR"/>
        </w:rPr>
        <w:t>;</w:t>
      </w:r>
    </w:p>
    <w:p w:rsidR="0078623C" w:rsidRPr="00D12316" w:rsidRDefault="00CA0265" w:rsidP="00C93512">
      <w:pPr>
        <w:spacing w:before="120" w:after="120" w:line="240" w:lineRule="auto"/>
        <w:ind w:right="-5"/>
        <w:jc w:val="both"/>
        <w:rPr>
          <w:rFonts w:ascii="Sylfaen" w:hAnsi="Sylfaen"/>
          <w:bCs/>
          <w:color w:val="000000"/>
          <w:lang w:val="en-GB" w:eastAsia="fr-FR"/>
        </w:rPr>
      </w:pPr>
      <w:r w:rsidRPr="00CA0265">
        <w:rPr>
          <w:rFonts w:ascii="Sylfaen" w:hAnsi="Sylfaen"/>
          <w:bCs/>
          <w:color w:val="000000"/>
          <w:lang w:val="en-GB" w:eastAsia="fr-FR"/>
        </w:rPr>
        <w:t xml:space="preserve">Indicators of achievement: </w:t>
      </w:r>
    </w:p>
    <w:p w:rsidR="0078623C" w:rsidRPr="00D12316" w:rsidRDefault="001B4179" w:rsidP="00120387">
      <w:pPr>
        <w:pStyle w:val="ListParagraph"/>
        <w:numPr>
          <w:ilvl w:val="0"/>
          <w:numId w:val="35"/>
        </w:numPr>
        <w:spacing w:before="120" w:after="120"/>
        <w:ind w:right="-5"/>
        <w:jc w:val="both"/>
        <w:rPr>
          <w:rFonts w:ascii="Sylfaen" w:hAnsi="Sylfaen"/>
          <w:bCs/>
          <w:color w:val="000000"/>
          <w:sz w:val="22"/>
          <w:szCs w:val="22"/>
          <w:lang w:eastAsia="fr-FR"/>
        </w:rPr>
      </w:pPr>
      <w:r>
        <w:rPr>
          <w:rFonts w:ascii="Sylfaen" w:hAnsi="Sylfaen"/>
          <w:bCs/>
          <w:color w:val="000000"/>
          <w:sz w:val="22"/>
          <w:szCs w:val="22"/>
          <w:lang w:eastAsia="fr-FR"/>
        </w:rPr>
        <w:t xml:space="preserve">Current state of Georgia </w:t>
      </w:r>
      <w:r w:rsidR="00123525" w:rsidRPr="00D12316">
        <w:rPr>
          <w:rFonts w:ascii="Sylfaen" w:hAnsi="Sylfaen"/>
          <w:bCs/>
          <w:color w:val="000000"/>
          <w:sz w:val="22"/>
          <w:szCs w:val="22"/>
          <w:lang w:eastAsia="fr-FR"/>
        </w:rPr>
        <w:t xml:space="preserve">in the </w:t>
      </w:r>
      <w:r w:rsidR="008741BC">
        <w:rPr>
          <w:rFonts w:ascii="Sylfaen" w:hAnsi="Sylfaen"/>
          <w:bCs/>
          <w:color w:val="000000"/>
          <w:sz w:val="22"/>
          <w:szCs w:val="22"/>
          <w:lang w:eastAsia="fr-FR"/>
        </w:rPr>
        <w:t>area of</w:t>
      </w:r>
      <w:r w:rsidR="00123525" w:rsidRPr="00D12316">
        <w:rPr>
          <w:rFonts w:ascii="Sylfaen" w:hAnsi="Sylfaen"/>
          <w:bCs/>
          <w:color w:val="000000"/>
          <w:sz w:val="22"/>
          <w:szCs w:val="22"/>
          <w:lang w:eastAsia="fr-FR"/>
        </w:rPr>
        <w:t xml:space="preserve"> internet governance and network security</w:t>
      </w:r>
      <w:r>
        <w:rPr>
          <w:rFonts w:ascii="Sylfaen" w:hAnsi="Sylfaen"/>
          <w:bCs/>
          <w:color w:val="000000"/>
          <w:sz w:val="22"/>
          <w:szCs w:val="22"/>
          <w:lang w:eastAsia="fr-FR"/>
        </w:rPr>
        <w:t xml:space="preserve"> analysed,</w:t>
      </w:r>
      <w:r w:rsidR="00123525" w:rsidRPr="00D12316">
        <w:rPr>
          <w:rFonts w:ascii="Sylfaen" w:hAnsi="Sylfaen"/>
          <w:bCs/>
          <w:color w:val="000000"/>
          <w:sz w:val="22"/>
          <w:szCs w:val="22"/>
          <w:lang w:eastAsia="fr-FR"/>
        </w:rPr>
        <w:t xml:space="preserve"> issues identified and recommendations for better operation </w:t>
      </w:r>
      <w:r>
        <w:rPr>
          <w:rFonts w:ascii="Sylfaen" w:hAnsi="Sylfaen"/>
          <w:bCs/>
          <w:color w:val="000000"/>
          <w:sz w:val="22"/>
          <w:szCs w:val="22"/>
          <w:lang w:eastAsia="fr-FR"/>
        </w:rPr>
        <w:t xml:space="preserve">for GNCC </w:t>
      </w:r>
      <w:r w:rsidR="00123525" w:rsidRPr="00D12316">
        <w:rPr>
          <w:rFonts w:ascii="Sylfaen" w:hAnsi="Sylfaen"/>
          <w:bCs/>
          <w:color w:val="000000"/>
          <w:sz w:val="22"/>
          <w:szCs w:val="22"/>
          <w:lang w:eastAsia="fr-FR"/>
        </w:rPr>
        <w:t>provided</w:t>
      </w:r>
    </w:p>
    <w:p w:rsidR="00F434B3" w:rsidRPr="00D12316" w:rsidRDefault="00123525" w:rsidP="00120387">
      <w:pPr>
        <w:pStyle w:val="ListParagraph"/>
        <w:numPr>
          <w:ilvl w:val="0"/>
          <w:numId w:val="35"/>
        </w:numPr>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Study visit of the GNCC staff (</w:t>
      </w:r>
      <w:r w:rsidR="00595BEA">
        <w:rPr>
          <w:rFonts w:ascii="Sylfaen" w:hAnsi="Sylfaen"/>
          <w:bCs/>
          <w:color w:val="000000"/>
          <w:sz w:val="22"/>
          <w:szCs w:val="22"/>
          <w:lang w:eastAsia="fr-FR"/>
        </w:rPr>
        <w:t>10</w:t>
      </w:r>
      <w:r w:rsidR="00595BEA" w:rsidRPr="00D12316">
        <w:rPr>
          <w:rFonts w:ascii="Sylfaen" w:hAnsi="Sylfaen"/>
          <w:bCs/>
          <w:color w:val="000000"/>
          <w:sz w:val="22"/>
          <w:szCs w:val="22"/>
          <w:lang w:eastAsia="fr-FR"/>
        </w:rPr>
        <w:t xml:space="preserve"> </w:t>
      </w:r>
      <w:r w:rsidRPr="00D12316">
        <w:rPr>
          <w:rFonts w:ascii="Sylfaen" w:hAnsi="Sylfaen"/>
          <w:bCs/>
          <w:color w:val="000000"/>
          <w:sz w:val="22"/>
          <w:szCs w:val="22"/>
          <w:lang w:eastAsia="fr-FR"/>
        </w:rPr>
        <w:t xml:space="preserve">BA experts for </w:t>
      </w:r>
      <w:r w:rsidR="001548E8" w:rsidRPr="00D12316">
        <w:rPr>
          <w:rFonts w:ascii="Sylfaen" w:hAnsi="Sylfaen"/>
          <w:bCs/>
          <w:color w:val="000000"/>
          <w:sz w:val="22"/>
          <w:szCs w:val="22"/>
          <w:lang w:eastAsia="fr-FR"/>
        </w:rPr>
        <w:t xml:space="preserve"> </w:t>
      </w:r>
      <w:r w:rsidRPr="00D12316">
        <w:rPr>
          <w:rFonts w:ascii="Sylfaen" w:hAnsi="Sylfaen"/>
          <w:bCs/>
          <w:color w:val="000000"/>
          <w:sz w:val="22"/>
          <w:szCs w:val="22"/>
          <w:lang w:eastAsia="fr-FR"/>
        </w:rPr>
        <w:t>working days) to get acquainted with hands-on management and inter agency cooperation o</w:t>
      </w:r>
      <w:r w:rsidR="00F958C3">
        <w:rPr>
          <w:rFonts w:ascii="Sylfaen" w:hAnsi="Sylfaen"/>
          <w:bCs/>
          <w:color w:val="000000"/>
          <w:sz w:val="22"/>
          <w:szCs w:val="22"/>
          <w:lang w:eastAsia="fr-FR"/>
        </w:rPr>
        <w:t>n</w:t>
      </w:r>
      <w:r w:rsidRPr="00D12316">
        <w:rPr>
          <w:rFonts w:ascii="Sylfaen" w:hAnsi="Sylfaen"/>
          <w:bCs/>
          <w:color w:val="000000"/>
          <w:sz w:val="22"/>
          <w:szCs w:val="22"/>
          <w:lang w:eastAsia="fr-FR"/>
        </w:rPr>
        <w:t xml:space="preserve"> the Internet Governance carried out</w:t>
      </w:r>
      <w:r w:rsidR="008741BC">
        <w:rPr>
          <w:rFonts w:ascii="Sylfaen" w:hAnsi="Sylfaen"/>
          <w:bCs/>
          <w:color w:val="000000"/>
          <w:sz w:val="22"/>
          <w:szCs w:val="22"/>
          <w:lang w:eastAsia="fr-FR"/>
        </w:rPr>
        <w:t xml:space="preserve"> in Member States</w:t>
      </w:r>
      <w:r w:rsidRPr="00D12316">
        <w:rPr>
          <w:rFonts w:ascii="Sylfaen" w:hAnsi="Sylfaen"/>
          <w:bCs/>
          <w:color w:val="000000"/>
          <w:sz w:val="22"/>
          <w:szCs w:val="22"/>
          <w:lang w:eastAsia="fr-FR"/>
        </w:rPr>
        <w:t>, study visit report drafted</w:t>
      </w:r>
      <w:r w:rsidR="00E908C6">
        <w:rPr>
          <w:rFonts w:ascii="Sylfaen" w:hAnsi="Sylfaen"/>
          <w:bCs/>
          <w:color w:val="000000"/>
          <w:sz w:val="22"/>
          <w:szCs w:val="22"/>
          <w:lang w:eastAsia="fr-FR"/>
        </w:rPr>
        <w:t xml:space="preserve"> </w:t>
      </w:r>
      <w:r w:rsidR="00F434B3" w:rsidRPr="00D12316">
        <w:rPr>
          <w:rFonts w:ascii="Sylfaen" w:hAnsi="Sylfaen"/>
          <w:bCs/>
          <w:color w:val="000000"/>
          <w:sz w:val="22"/>
          <w:szCs w:val="22"/>
          <w:lang w:eastAsia="fr-FR"/>
        </w:rPr>
        <w:t>Action plan for approaching Internet Governance and network security issues drafted and approved by the BA</w:t>
      </w:r>
    </w:p>
    <w:p w:rsidR="005E4C99" w:rsidRPr="00D12316" w:rsidRDefault="005E4C99" w:rsidP="00120387">
      <w:pPr>
        <w:pStyle w:val="ListParagraph"/>
        <w:numPr>
          <w:ilvl w:val="0"/>
          <w:numId w:val="35"/>
        </w:numPr>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 xml:space="preserve">Training materials for GNCC staff on </w:t>
      </w:r>
      <w:r w:rsidR="00B923E7">
        <w:rPr>
          <w:rFonts w:ascii="Sylfaen" w:hAnsi="Sylfaen"/>
          <w:bCs/>
          <w:color w:val="000000"/>
          <w:sz w:val="22"/>
          <w:szCs w:val="22"/>
          <w:lang w:eastAsia="fr-FR"/>
        </w:rPr>
        <w:t xml:space="preserve">the </w:t>
      </w:r>
      <w:r w:rsidRPr="00D12316">
        <w:rPr>
          <w:rFonts w:ascii="Sylfaen" w:hAnsi="Sylfaen"/>
          <w:bCs/>
          <w:color w:val="000000"/>
          <w:sz w:val="22"/>
          <w:szCs w:val="22"/>
          <w:lang w:eastAsia="fr-FR"/>
        </w:rPr>
        <w:t xml:space="preserve">EU best practices of IG and network security issues and application of the new action plan developed  </w:t>
      </w:r>
    </w:p>
    <w:p w:rsidR="005E4C99" w:rsidRPr="00D12316" w:rsidRDefault="00530546" w:rsidP="00120387">
      <w:pPr>
        <w:pStyle w:val="ListParagraph"/>
        <w:numPr>
          <w:ilvl w:val="0"/>
          <w:numId w:val="35"/>
        </w:numPr>
        <w:spacing w:before="120" w:after="120"/>
        <w:ind w:right="-5"/>
        <w:jc w:val="both"/>
        <w:rPr>
          <w:rFonts w:ascii="Sylfaen" w:hAnsi="Sylfaen"/>
          <w:bCs/>
          <w:color w:val="000000"/>
          <w:sz w:val="22"/>
          <w:szCs w:val="22"/>
          <w:lang w:eastAsia="fr-FR"/>
        </w:rPr>
      </w:pPr>
      <w:r>
        <w:rPr>
          <w:rFonts w:ascii="Sylfaen" w:hAnsi="Sylfaen"/>
          <w:bCs/>
          <w:color w:val="000000"/>
          <w:sz w:val="22"/>
          <w:szCs w:val="22"/>
          <w:lang w:eastAsia="fr-FR"/>
        </w:rPr>
        <w:t>At least 2 t</w:t>
      </w:r>
      <w:r w:rsidR="005E4C99" w:rsidRPr="00D12316">
        <w:rPr>
          <w:rFonts w:ascii="Sylfaen" w:hAnsi="Sylfaen"/>
          <w:bCs/>
          <w:color w:val="000000"/>
          <w:sz w:val="22"/>
          <w:szCs w:val="22"/>
          <w:lang w:eastAsia="fr-FR"/>
        </w:rPr>
        <w:t>raining</w:t>
      </w:r>
      <w:r w:rsidR="008741BC">
        <w:rPr>
          <w:rFonts w:ascii="Sylfaen" w:hAnsi="Sylfaen"/>
          <w:bCs/>
          <w:color w:val="000000"/>
          <w:sz w:val="22"/>
          <w:szCs w:val="22"/>
          <w:lang w:eastAsia="fr-FR"/>
        </w:rPr>
        <w:t>s</w:t>
      </w:r>
      <w:r w:rsidR="005E4C99" w:rsidRPr="00D12316">
        <w:rPr>
          <w:rFonts w:ascii="Sylfaen" w:hAnsi="Sylfaen"/>
          <w:bCs/>
          <w:color w:val="000000"/>
          <w:sz w:val="22"/>
          <w:szCs w:val="22"/>
          <w:lang w:eastAsia="fr-FR"/>
        </w:rPr>
        <w:t xml:space="preserve"> for GNCC staff</w:t>
      </w:r>
      <w:r w:rsidR="008741BC">
        <w:rPr>
          <w:rFonts w:ascii="Sylfaen" w:hAnsi="Sylfaen"/>
          <w:bCs/>
          <w:color w:val="000000"/>
          <w:sz w:val="22"/>
          <w:szCs w:val="22"/>
          <w:lang w:eastAsia="fr-FR"/>
        </w:rPr>
        <w:t xml:space="preserve"> and other stakeholders</w:t>
      </w:r>
      <w:r w:rsidR="005E4C99" w:rsidRPr="00D12316">
        <w:rPr>
          <w:rFonts w:ascii="Sylfaen" w:hAnsi="Sylfaen"/>
          <w:bCs/>
          <w:color w:val="000000"/>
          <w:sz w:val="22"/>
          <w:szCs w:val="22"/>
          <w:lang w:eastAsia="fr-FR"/>
        </w:rPr>
        <w:t xml:space="preserve"> on IG and Network Security</w:t>
      </w:r>
      <w:r w:rsidR="00D065CE">
        <w:rPr>
          <w:rFonts w:ascii="Sylfaen" w:hAnsi="Sylfaen"/>
          <w:bCs/>
          <w:color w:val="000000"/>
          <w:sz w:val="22"/>
          <w:szCs w:val="22"/>
          <w:lang w:eastAsia="fr-FR"/>
        </w:rPr>
        <w:t>, including e-privacy issues,</w:t>
      </w:r>
      <w:r w:rsidR="005E4C99" w:rsidRPr="00D12316">
        <w:rPr>
          <w:rFonts w:ascii="Sylfaen" w:hAnsi="Sylfaen"/>
          <w:bCs/>
          <w:color w:val="000000"/>
          <w:sz w:val="22"/>
          <w:szCs w:val="22"/>
          <w:lang w:eastAsia="fr-FR"/>
        </w:rPr>
        <w:t xml:space="preserve"> conducted  and training report drafted </w:t>
      </w:r>
    </w:p>
    <w:p w:rsidR="00CA0265" w:rsidRDefault="00B9036E" w:rsidP="00C93512">
      <w:pPr>
        <w:tabs>
          <w:tab w:val="left" w:pos="0"/>
        </w:tabs>
        <w:spacing w:before="120" w:after="120" w:line="240" w:lineRule="auto"/>
        <w:ind w:right="-5"/>
        <w:jc w:val="both"/>
        <w:rPr>
          <w:rFonts w:ascii="Sylfaen" w:hAnsi="Sylfaen"/>
          <w:bCs/>
          <w:color w:val="000000"/>
          <w:lang w:eastAsia="fr-FR"/>
        </w:rPr>
      </w:pPr>
      <w:r w:rsidRPr="00D12316">
        <w:rPr>
          <w:rFonts w:ascii="Sylfaen" w:hAnsi="Sylfaen"/>
          <w:bCs/>
          <w:color w:val="000000"/>
          <w:lang w:eastAsia="fr-FR"/>
        </w:rPr>
        <w:lastRenderedPageBreak/>
        <w:t xml:space="preserve">Result 5.2 Guidelines </w:t>
      </w:r>
      <w:r w:rsidR="00467963" w:rsidRPr="00D12316">
        <w:rPr>
          <w:rFonts w:ascii="Sylfaen" w:hAnsi="Sylfaen"/>
          <w:bCs/>
          <w:color w:val="000000"/>
          <w:lang w:eastAsia="fr-FR"/>
        </w:rPr>
        <w:t>based on the EU good practices for approaching Internet Governance and network security drafted</w:t>
      </w:r>
      <w:r w:rsidR="00CA0265">
        <w:rPr>
          <w:rFonts w:ascii="Sylfaen" w:hAnsi="Sylfaen"/>
          <w:bCs/>
          <w:color w:val="000000"/>
          <w:lang w:eastAsia="fr-FR"/>
        </w:rPr>
        <w:t>;</w:t>
      </w:r>
    </w:p>
    <w:p w:rsidR="00B9036E" w:rsidRPr="00D12316" w:rsidRDefault="00467963" w:rsidP="00C93512">
      <w:pPr>
        <w:tabs>
          <w:tab w:val="left" w:pos="0"/>
        </w:tabs>
        <w:spacing w:before="120" w:after="120" w:line="240" w:lineRule="auto"/>
        <w:ind w:right="-5"/>
        <w:jc w:val="both"/>
        <w:rPr>
          <w:rFonts w:ascii="Sylfaen" w:hAnsi="Sylfaen"/>
          <w:bCs/>
          <w:color w:val="000000"/>
          <w:lang w:eastAsia="fr-FR"/>
        </w:rPr>
      </w:pPr>
      <w:r w:rsidRPr="00D12316">
        <w:rPr>
          <w:rFonts w:ascii="Sylfaen" w:hAnsi="Sylfaen"/>
          <w:bCs/>
          <w:color w:val="000000"/>
          <w:lang w:eastAsia="fr-FR"/>
        </w:rPr>
        <w:t xml:space="preserve"> </w:t>
      </w:r>
      <w:r w:rsidR="00CA0265" w:rsidRPr="00CA0265">
        <w:rPr>
          <w:rFonts w:ascii="Sylfaen" w:hAnsi="Sylfaen"/>
          <w:bCs/>
          <w:color w:val="000000"/>
          <w:lang w:eastAsia="fr-FR"/>
        </w:rPr>
        <w:t>Indicators of achievement:</w:t>
      </w:r>
    </w:p>
    <w:p w:rsidR="00467963" w:rsidRPr="00D12316" w:rsidRDefault="00467963" w:rsidP="00120387">
      <w:pPr>
        <w:pStyle w:val="ListParagraph"/>
        <w:numPr>
          <w:ilvl w:val="0"/>
          <w:numId w:val="36"/>
        </w:numPr>
        <w:tabs>
          <w:tab w:val="left" w:pos="0"/>
        </w:tabs>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Analyses of important issues in IG and network security (such as: integrity and smooth functioning) performed and recommendations delivered</w:t>
      </w:r>
    </w:p>
    <w:p w:rsidR="00467963" w:rsidRPr="00D12316" w:rsidRDefault="00467963" w:rsidP="00120387">
      <w:pPr>
        <w:pStyle w:val="ListParagraph"/>
        <w:numPr>
          <w:ilvl w:val="0"/>
          <w:numId w:val="36"/>
        </w:numPr>
        <w:tabs>
          <w:tab w:val="left" w:pos="0"/>
        </w:tabs>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Guidelines based on EU good practice drafted and approved by the BA</w:t>
      </w:r>
    </w:p>
    <w:p w:rsidR="00467963" w:rsidRPr="00D12316" w:rsidRDefault="00595BEA" w:rsidP="00120387">
      <w:pPr>
        <w:pStyle w:val="ListParagraph"/>
        <w:numPr>
          <w:ilvl w:val="0"/>
          <w:numId w:val="36"/>
        </w:numPr>
        <w:tabs>
          <w:tab w:val="left" w:pos="0"/>
        </w:tabs>
        <w:spacing w:before="120" w:after="120"/>
        <w:ind w:right="-5"/>
        <w:jc w:val="both"/>
        <w:rPr>
          <w:rFonts w:ascii="Sylfaen" w:hAnsi="Sylfaen"/>
          <w:bCs/>
          <w:color w:val="000000"/>
          <w:sz w:val="22"/>
          <w:szCs w:val="22"/>
          <w:lang w:eastAsia="fr-FR"/>
        </w:rPr>
      </w:pPr>
      <w:r>
        <w:rPr>
          <w:rFonts w:ascii="Sylfaen" w:hAnsi="Sylfaen"/>
          <w:bCs/>
          <w:color w:val="000000"/>
          <w:sz w:val="22"/>
          <w:szCs w:val="22"/>
          <w:lang w:eastAsia="fr-FR"/>
        </w:rPr>
        <w:t>At least 2 w</w:t>
      </w:r>
      <w:r w:rsidR="007163DE" w:rsidRPr="00D12316">
        <w:rPr>
          <w:rFonts w:ascii="Sylfaen" w:hAnsi="Sylfaen"/>
          <w:bCs/>
          <w:color w:val="000000"/>
          <w:sz w:val="22"/>
          <w:szCs w:val="22"/>
          <w:lang w:eastAsia="fr-FR"/>
        </w:rPr>
        <w:t>orkshop</w:t>
      </w:r>
      <w:r>
        <w:rPr>
          <w:rFonts w:ascii="Sylfaen" w:hAnsi="Sylfaen"/>
          <w:bCs/>
          <w:color w:val="000000"/>
          <w:sz w:val="22"/>
          <w:szCs w:val="22"/>
          <w:lang w:eastAsia="fr-FR"/>
        </w:rPr>
        <w:t>s</w:t>
      </w:r>
      <w:r w:rsidR="00FB2630">
        <w:rPr>
          <w:rFonts w:ascii="Sylfaen" w:hAnsi="Sylfaen"/>
          <w:bCs/>
          <w:color w:val="000000"/>
          <w:sz w:val="22"/>
          <w:szCs w:val="22"/>
          <w:lang w:eastAsia="fr-FR"/>
        </w:rPr>
        <w:t xml:space="preserve"> (consultative)</w:t>
      </w:r>
      <w:r w:rsidR="007163DE" w:rsidRPr="00D12316">
        <w:rPr>
          <w:rFonts w:ascii="Sylfaen" w:hAnsi="Sylfaen"/>
          <w:bCs/>
          <w:color w:val="000000"/>
          <w:sz w:val="22"/>
          <w:szCs w:val="22"/>
          <w:lang w:eastAsia="fr-FR"/>
        </w:rPr>
        <w:t xml:space="preserve"> presenting guidelines on IG and network security to GNCC staff members </w:t>
      </w:r>
      <w:r w:rsidR="008741BC">
        <w:rPr>
          <w:rFonts w:ascii="Sylfaen" w:hAnsi="Sylfaen"/>
          <w:bCs/>
          <w:color w:val="000000"/>
          <w:sz w:val="22"/>
          <w:szCs w:val="22"/>
          <w:lang w:eastAsia="fr-FR"/>
        </w:rPr>
        <w:t xml:space="preserve">and other stakeholders </w:t>
      </w:r>
      <w:r w:rsidR="007163DE" w:rsidRPr="00D12316">
        <w:rPr>
          <w:rFonts w:ascii="Sylfaen" w:hAnsi="Sylfaen"/>
          <w:bCs/>
          <w:color w:val="000000"/>
          <w:sz w:val="22"/>
          <w:szCs w:val="22"/>
          <w:lang w:eastAsia="fr-FR"/>
        </w:rPr>
        <w:t>conducted</w:t>
      </w:r>
      <w:r w:rsidR="00D1028A">
        <w:rPr>
          <w:rFonts w:ascii="Sylfaen" w:hAnsi="Sylfaen"/>
          <w:bCs/>
          <w:color w:val="000000"/>
          <w:sz w:val="22"/>
          <w:szCs w:val="22"/>
          <w:lang w:eastAsia="fr-FR"/>
        </w:rPr>
        <w:t xml:space="preserve">, consultation report drafted  </w:t>
      </w:r>
      <w:r w:rsidR="007163DE" w:rsidRPr="00D12316">
        <w:rPr>
          <w:rFonts w:ascii="Sylfaen" w:hAnsi="Sylfaen"/>
          <w:bCs/>
          <w:color w:val="000000"/>
          <w:sz w:val="22"/>
          <w:szCs w:val="22"/>
          <w:lang w:eastAsia="fr-FR"/>
        </w:rPr>
        <w:t xml:space="preserve">   </w:t>
      </w:r>
    </w:p>
    <w:p w:rsidR="00CA0265" w:rsidRDefault="007163DE" w:rsidP="00C93512">
      <w:pPr>
        <w:tabs>
          <w:tab w:val="left" w:pos="0"/>
        </w:tabs>
        <w:spacing w:before="120" w:after="120" w:line="240" w:lineRule="auto"/>
        <w:ind w:right="-5"/>
        <w:jc w:val="both"/>
        <w:rPr>
          <w:rFonts w:ascii="Sylfaen" w:hAnsi="Sylfaen"/>
          <w:bCs/>
          <w:color w:val="000000"/>
          <w:lang w:eastAsia="fr-FR"/>
        </w:rPr>
      </w:pPr>
      <w:r w:rsidRPr="00D12316">
        <w:rPr>
          <w:rFonts w:ascii="Sylfaen" w:hAnsi="Sylfaen"/>
          <w:bCs/>
          <w:color w:val="000000"/>
          <w:lang w:eastAsia="fr-FR"/>
        </w:rPr>
        <w:t xml:space="preserve">Result 5.3 </w:t>
      </w:r>
      <w:r w:rsidR="00C44FF4" w:rsidRPr="00D12316">
        <w:rPr>
          <w:rFonts w:ascii="Sylfaen" w:hAnsi="Sylfaen"/>
          <w:bCs/>
          <w:color w:val="000000"/>
          <w:lang w:eastAsia="fr-FR"/>
        </w:rPr>
        <w:t xml:space="preserve">Awareness on the implementation of the Europe 2020 initiative “the Digital Agenda for Europe” of the GNCC staff and other stakeholders </w:t>
      </w:r>
      <w:proofErr w:type="gramStart"/>
      <w:r w:rsidR="00C44FF4" w:rsidRPr="00D12316">
        <w:rPr>
          <w:rFonts w:ascii="Sylfaen" w:hAnsi="Sylfaen"/>
          <w:bCs/>
          <w:color w:val="000000"/>
          <w:lang w:eastAsia="fr-FR"/>
        </w:rPr>
        <w:t>raised</w:t>
      </w:r>
      <w:proofErr w:type="gramEnd"/>
      <w:r w:rsidR="00CA0265">
        <w:rPr>
          <w:rFonts w:ascii="Sylfaen" w:hAnsi="Sylfaen"/>
          <w:bCs/>
          <w:color w:val="000000"/>
          <w:lang w:eastAsia="fr-FR"/>
        </w:rPr>
        <w:t>;</w:t>
      </w:r>
    </w:p>
    <w:p w:rsidR="00467963" w:rsidRPr="00D12316" w:rsidRDefault="00CA0265" w:rsidP="00C93512">
      <w:pPr>
        <w:tabs>
          <w:tab w:val="left" w:pos="0"/>
        </w:tabs>
        <w:spacing w:before="120" w:after="120" w:line="240" w:lineRule="auto"/>
        <w:ind w:right="-5"/>
        <w:jc w:val="both"/>
        <w:rPr>
          <w:rFonts w:ascii="Sylfaen" w:hAnsi="Sylfaen"/>
          <w:bCs/>
          <w:color w:val="000000"/>
          <w:lang w:eastAsia="fr-FR"/>
        </w:rPr>
      </w:pPr>
      <w:r w:rsidRPr="00CA0265">
        <w:rPr>
          <w:rFonts w:ascii="Sylfaen" w:hAnsi="Sylfaen"/>
          <w:bCs/>
          <w:color w:val="000000"/>
          <w:lang w:eastAsia="fr-FR"/>
        </w:rPr>
        <w:t xml:space="preserve">Indicators of achievement: </w:t>
      </w:r>
      <w:r w:rsidR="00C44FF4" w:rsidRPr="00D12316">
        <w:rPr>
          <w:rFonts w:ascii="Sylfaen" w:hAnsi="Sylfaen"/>
          <w:bCs/>
          <w:color w:val="000000"/>
          <w:lang w:eastAsia="fr-FR"/>
        </w:rPr>
        <w:t xml:space="preserve"> </w:t>
      </w:r>
    </w:p>
    <w:p w:rsidR="00C44FF4" w:rsidRPr="00D12316" w:rsidRDefault="00C44FF4" w:rsidP="00120387">
      <w:pPr>
        <w:pStyle w:val="ListParagraph"/>
        <w:numPr>
          <w:ilvl w:val="0"/>
          <w:numId w:val="37"/>
        </w:numPr>
        <w:tabs>
          <w:tab w:val="left" w:pos="0"/>
        </w:tabs>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 xml:space="preserve">At least </w:t>
      </w:r>
      <w:r w:rsidR="00EC7A57">
        <w:rPr>
          <w:rFonts w:ascii="Sylfaen" w:hAnsi="Sylfaen"/>
          <w:bCs/>
          <w:color w:val="000000"/>
          <w:sz w:val="22"/>
          <w:szCs w:val="22"/>
          <w:lang w:eastAsia="fr-FR"/>
        </w:rPr>
        <w:t>2</w:t>
      </w:r>
      <w:r w:rsidRPr="00D12316">
        <w:rPr>
          <w:rFonts w:ascii="Sylfaen" w:hAnsi="Sylfaen"/>
          <w:bCs/>
          <w:color w:val="000000"/>
          <w:sz w:val="22"/>
          <w:szCs w:val="22"/>
          <w:lang w:eastAsia="fr-FR"/>
        </w:rPr>
        <w:t xml:space="preserve"> seminars regarding the information and experience on the implementation of the Europe 2020 initiative</w:t>
      </w:r>
      <w:r w:rsidR="00705C5C">
        <w:rPr>
          <w:rFonts w:ascii="Sylfaen" w:hAnsi="Sylfaen"/>
          <w:bCs/>
          <w:color w:val="000000"/>
          <w:sz w:val="22"/>
          <w:szCs w:val="22"/>
          <w:lang w:eastAsia="fr-FR"/>
        </w:rPr>
        <w:t>, including funding mechanisms,</w:t>
      </w:r>
      <w:r w:rsidRPr="00D12316">
        <w:rPr>
          <w:rFonts w:ascii="Sylfaen" w:hAnsi="Sylfaen"/>
          <w:bCs/>
          <w:color w:val="000000"/>
          <w:sz w:val="22"/>
          <w:szCs w:val="22"/>
          <w:lang w:eastAsia="fr-FR"/>
        </w:rPr>
        <w:t xml:space="preserve"> organized for the GNCC staff and other stakeholders </w:t>
      </w:r>
    </w:p>
    <w:p w:rsidR="00C44FF4" w:rsidRPr="00D12316" w:rsidRDefault="00C44FF4" w:rsidP="00120387">
      <w:pPr>
        <w:pStyle w:val="ListParagraph"/>
        <w:numPr>
          <w:ilvl w:val="0"/>
          <w:numId w:val="37"/>
        </w:numPr>
        <w:tabs>
          <w:tab w:val="left" w:pos="0"/>
        </w:tabs>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Trainings on design of the respective regulatory approaches related to IG, cyber space and network security and its application conducted to the GNCC staff and other stakeholders</w:t>
      </w:r>
    </w:p>
    <w:p w:rsidR="00C44FF4" w:rsidRPr="00D12316" w:rsidRDefault="00C44FF4" w:rsidP="00120387">
      <w:pPr>
        <w:pStyle w:val="ListParagraph"/>
        <w:numPr>
          <w:ilvl w:val="0"/>
          <w:numId w:val="37"/>
        </w:numPr>
        <w:tabs>
          <w:tab w:val="left" w:pos="0"/>
        </w:tabs>
        <w:spacing w:before="120" w:after="120"/>
        <w:ind w:right="-5"/>
        <w:jc w:val="both"/>
        <w:rPr>
          <w:rFonts w:ascii="Sylfaen" w:hAnsi="Sylfaen"/>
          <w:bCs/>
          <w:color w:val="000000"/>
          <w:sz w:val="22"/>
          <w:szCs w:val="22"/>
          <w:lang w:val="en-US" w:eastAsia="fr-FR"/>
        </w:rPr>
      </w:pPr>
      <w:r w:rsidRPr="00D12316">
        <w:rPr>
          <w:rFonts w:ascii="Sylfaen" w:hAnsi="Sylfaen"/>
          <w:bCs/>
          <w:color w:val="000000"/>
          <w:sz w:val="22"/>
          <w:szCs w:val="22"/>
          <w:lang w:eastAsia="fr-FR"/>
        </w:rPr>
        <w:t>Training materials and information resources developed and presented</w:t>
      </w:r>
    </w:p>
    <w:p w:rsidR="00304B2F" w:rsidRPr="00D12316" w:rsidRDefault="00004C28" w:rsidP="00C93512">
      <w:pPr>
        <w:tabs>
          <w:tab w:val="left" w:pos="0"/>
        </w:tabs>
        <w:spacing w:before="120" w:after="120" w:line="240" w:lineRule="auto"/>
        <w:ind w:right="-5"/>
        <w:jc w:val="both"/>
        <w:rPr>
          <w:rFonts w:ascii="Sylfaen" w:hAnsi="Sylfaen"/>
          <w:b/>
          <w:bCs/>
          <w:color w:val="000000"/>
          <w:lang w:eastAsia="fr-FR"/>
        </w:rPr>
      </w:pPr>
      <w:r w:rsidRPr="00D12316">
        <w:rPr>
          <w:rFonts w:ascii="Sylfaen" w:hAnsi="Sylfaen"/>
          <w:b/>
          <w:bCs/>
          <w:color w:val="000000"/>
          <w:lang w:eastAsia="fr-FR"/>
        </w:rPr>
        <w:t>Component</w:t>
      </w:r>
      <w:r w:rsidR="00304B2F" w:rsidRPr="00D12316">
        <w:rPr>
          <w:rFonts w:ascii="Sylfaen" w:hAnsi="Sylfaen"/>
          <w:b/>
          <w:bCs/>
          <w:color w:val="000000"/>
          <w:lang w:eastAsia="fr-FR"/>
        </w:rPr>
        <w:t xml:space="preserve"> 6</w:t>
      </w:r>
      <w:r w:rsidR="00F54091">
        <w:rPr>
          <w:rFonts w:ascii="Sylfaen" w:hAnsi="Sylfaen"/>
          <w:b/>
          <w:bCs/>
          <w:color w:val="000000"/>
          <w:lang w:eastAsia="fr-FR"/>
        </w:rPr>
        <w:t xml:space="preserve">: </w:t>
      </w:r>
      <w:r w:rsidR="00304B2F" w:rsidRPr="00D12316">
        <w:rPr>
          <w:rFonts w:ascii="Sylfaen" w:hAnsi="Sylfaen"/>
          <w:b/>
          <w:bCs/>
          <w:color w:val="000000"/>
          <w:lang w:eastAsia="fr-FR"/>
        </w:rPr>
        <w:t xml:space="preserve">Outlining the role of the GNCC in national/international roaming regulations according to the </w:t>
      </w:r>
      <w:r w:rsidRPr="00D12316">
        <w:rPr>
          <w:rFonts w:ascii="Sylfaen" w:hAnsi="Sylfaen"/>
          <w:b/>
          <w:bCs/>
          <w:color w:val="000000"/>
          <w:lang w:eastAsia="fr-FR"/>
        </w:rPr>
        <w:t xml:space="preserve">EU </w:t>
      </w:r>
      <w:r w:rsidR="00304B2F" w:rsidRPr="00D12316">
        <w:rPr>
          <w:rFonts w:ascii="Sylfaen" w:hAnsi="Sylfaen"/>
          <w:b/>
          <w:bCs/>
          <w:color w:val="000000"/>
          <w:lang w:eastAsia="fr-FR"/>
        </w:rPr>
        <w:t>roaming regulation</w:t>
      </w:r>
      <w:r w:rsidR="00017219">
        <w:rPr>
          <w:rFonts w:ascii="Sylfaen" w:hAnsi="Sylfaen"/>
          <w:b/>
          <w:bCs/>
          <w:color w:val="000000"/>
          <w:lang w:eastAsia="fr-FR"/>
        </w:rPr>
        <w:t>s</w:t>
      </w:r>
      <w:r w:rsidR="00304B2F" w:rsidRPr="00D12316">
        <w:rPr>
          <w:rFonts w:ascii="Sylfaen" w:hAnsi="Sylfaen"/>
          <w:b/>
          <w:bCs/>
          <w:color w:val="000000"/>
          <w:lang w:eastAsia="fr-FR"/>
        </w:rPr>
        <w:t xml:space="preserve"> </w:t>
      </w:r>
    </w:p>
    <w:p w:rsidR="00CA0265" w:rsidRDefault="00004C28" w:rsidP="00C93512">
      <w:pPr>
        <w:tabs>
          <w:tab w:val="left" w:pos="0"/>
        </w:tabs>
        <w:spacing w:before="120" w:after="120" w:line="240" w:lineRule="auto"/>
        <w:ind w:right="-5"/>
        <w:jc w:val="both"/>
        <w:rPr>
          <w:rFonts w:ascii="Sylfaen" w:hAnsi="Sylfaen"/>
          <w:bCs/>
          <w:color w:val="000000"/>
          <w:lang w:eastAsia="fr-FR"/>
        </w:rPr>
      </w:pPr>
      <w:r w:rsidRPr="00D12316">
        <w:rPr>
          <w:rFonts w:ascii="Sylfaen" w:hAnsi="Sylfaen"/>
          <w:bCs/>
          <w:color w:val="000000"/>
          <w:lang w:eastAsia="fr-FR"/>
        </w:rPr>
        <w:t>Result 6.1 Role of the GNCC in regards to roaming regulation defined</w:t>
      </w:r>
      <w:r w:rsidR="00CA0265">
        <w:rPr>
          <w:rFonts w:ascii="Sylfaen" w:hAnsi="Sylfaen"/>
          <w:bCs/>
          <w:color w:val="000000"/>
          <w:lang w:eastAsia="fr-FR"/>
        </w:rPr>
        <w:t>.</w:t>
      </w:r>
    </w:p>
    <w:p w:rsidR="00004C28" w:rsidRPr="00D12316" w:rsidRDefault="00CA0265" w:rsidP="00C93512">
      <w:pPr>
        <w:tabs>
          <w:tab w:val="left" w:pos="0"/>
        </w:tabs>
        <w:spacing w:before="120" w:after="120" w:line="240" w:lineRule="auto"/>
        <w:ind w:right="-5"/>
        <w:jc w:val="both"/>
        <w:rPr>
          <w:rFonts w:ascii="Sylfaen" w:hAnsi="Sylfaen"/>
          <w:bCs/>
          <w:color w:val="000000"/>
          <w:lang w:eastAsia="fr-FR"/>
        </w:rPr>
      </w:pPr>
      <w:r w:rsidRPr="00CA0265">
        <w:rPr>
          <w:rFonts w:ascii="Sylfaen" w:hAnsi="Sylfaen"/>
          <w:bCs/>
          <w:color w:val="000000"/>
          <w:lang w:eastAsia="fr-FR"/>
        </w:rPr>
        <w:t>Indicators of achievement:</w:t>
      </w:r>
    </w:p>
    <w:p w:rsidR="00004C28" w:rsidRPr="00D12316" w:rsidRDefault="00004C28" w:rsidP="00120387">
      <w:pPr>
        <w:pStyle w:val="ListParagraph"/>
        <w:numPr>
          <w:ilvl w:val="0"/>
          <w:numId w:val="38"/>
        </w:numPr>
        <w:tabs>
          <w:tab w:val="left" w:pos="0"/>
        </w:tabs>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Gap analysis of the GNCC in regards to the roaming regulation conducted and recommendations presented</w:t>
      </w:r>
    </w:p>
    <w:p w:rsidR="00004C28" w:rsidRPr="00D12316" w:rsidRDefault="00004C28" w:rsidP="00120387">
      <w:pPr>
        <w:pStyle w:val="ListParagraph"/>
        <w:numPr>
          <w:ilvl w:val="0"/>
          <w:numId w:val="38"/>
        </w:numPr>
        <w:tabs>
          <w:tab w:val="left" w:pos="0"/>
        </w:tabs>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 xml:space="preserve">Needs assessment </w:t>
      </w:r>
      <w:r w:rsidR="006B65B5">
        <w:rPr>
          <w:rFonts w:ascii="Sylfaen" w:hAnsi="Sylfaen"/>
          <w:bCs/>
          <w:color w:val="000000"/>
          <w:sz w:val="22"/>
          <w:szCs w:val="22"/>
          <w:lang w:eastAsia="fr-FR"/>
        </w:rPr>
        <w:t>for the</w:t>
      </w:r>
      <w:r w:rsidRPr="00D12316">
        <w:rPr>
          <w:rFonts w:ascii="Sylfaen" w:hAnsi="Sylfaen"/>
          <w:bCs/>
          <w:color w:val="000000"/>
          <w:sz w:val="22"/>
          <w:szCs w:val="22"/>
          <w:lang w:eastAsia="fr-FR"/>
        </w:rPr>
        <w:t xml:space="preserve"> roaming regulation </w:t>
      </w:r>
      <w:r w:rsidR="00817E2E">
        <w:rPr>
          <w:rFonts w:ascii="Sylfaen" w:hAnsi="Sylfaen"/>
          <w:bCs/>
          <w:color w:val="000000"/>
          <w:sz w:val="22"/>
          <w:szCs w:val="22"/>
          <w:lang w:eastAsia="fr-FR"/>
        </w:rPr>
        <w:t>with regard to the</w:t>
      </w:r>
      <w:r w:rsidRPr="00D12316">
        <w:rPr>
          <w:rFonts w:ascii="Sylfaen" w:hAnsi="Sylfaen"/>
          <w:bCs/>
          <w:color w:val="000000"/>
          <w:sz w:val="22"/>
          <w:szCs w:val="22"/>
          <w:lang w:eastAsia="fr-FR"/>
        </w:rPr>
        <w:t xml:space="preserve"> EU regulations performed and report delivered</w:t>
      </w:r>
    </w:p>
    <w:p w:rsidR="00E62155" w:rsidRDefault="006046C5" w:rsidP="00120387">
      <w:pPr>
        <w:pStyle w:val="ListParagraph"/>
        <w:numPr>
          <w:ilvl w:val="0"/>
          <w:numId w:val="38"/>
        </w:numPr>
        <w:tabs>
          <w:tab w:val="left" w:pos="0"/>
        </w:tabs>
        <w:spacing w:before="120" w:after="120"/>
        <w:ind w:right="-5"/>
        <w:jc w:val="both"/>
        <w:rPr>
          <w:rFonts w:ascii="Sylfaen" w:hAnsi="Sylfaen"/>
          <w:bCs/>
          <w:color w:val="000000"/>
          <w:sz w:val="22"/>
          <w:szCs w:val="22"/>
          <w:lang w:eastAsia="fr-FR"/>
        </w:rPr>
      </w:pPr>
      <w:r>
        <w:rPr>
          <w:rFonts w:ascii="Sylfaen" w:hAnsi="Sylfaen"/>
          <w:bCs/>
          <w:color w:val="000000"/>
          <w:sz w:val="22"/>
          <w:szCs w:val="22"/>
          <w:lang w:eastAsia="fr-FR"/>
        </w:rPr>
        <w:t>R</w:t>
      </w:r>
      <w:r w:rsidR="00E325AE" w:rsidRPr="00D12316">
        <w:rPr>
          <w:rFonts w:ascii="Sylfaen" w:hAnsi="Sylfaen"/>
          <w:bCs/>
          <w:color w:val="000000"/>
          <w:sz w:val="22"/>
          <w:szCs w:val="22"/>
          <w:lang w:eastAsia="fr-FR"/>
        </w:rPr>
        <w:t xml:space="preserve">oaming regulation framework </w:t>
      </w:r>
      <w:r>
        <w:rPr>
          <w:rFonts w:ascii="Sylfaen" w:hAnsi="Sylfaen"/>
          <w:bCs/>
          <w:color w:val="000000"/>
          <w:sz w:val="22"/>
          <w:szCs w:val="22"/>
          <w:lang w:eastAsia="fr-FR"/>
        </w:rPr>
        <w:t xml:space="preserve">drafted </w:t>
      </w:r>
      <w:r w:rsidR="00E325AE" w:rsidRPr="00D12316">
        <w:rPr>
          <w:rFonts w:ascii="Sylfaen" w:hAnsi="Sylfaen"/>
          <w:bCs/>
          <w:color w:val="000000"/>
          <w:sz w:val="22"/>
          <w:szCs w:val="22"/>
          <w:lang w:eastAsia="fr-FR"/>
        </w:rPr>
        <w:t>together with its enforcement procedures and approved by the BA</w:t>
      </w:r>
    </w:p>
    <w:p w:rsidR="005F59DB" w:rsidRDefault="005F59DB" w:rsidP="00120387">
      <w:pPr>
        <w:pStyle w:val="ListParagraph"/>
        <w:numPr>
          <w:ilvl w:val="0"/>
          <w:numId w:val="38"/>
        </w:numPr>
        <w:tabs>
          <w:tab w:val="left" w:pos="0"/>
        </w:tabs>
        <w:spacing w:before="120" w:after="120"/>
        <w:ind w:right="-5"/>
        <w:jc w:val="both"/>
        <w:rPr>
          <w:rFonts w:ascii="Sylfaen" w:hAnsi="Sylfaen"/>
          <w:bCs/>
          <w:color w:val="000000"/>
          <w:sz w:val="22"/>
          <w:szCs w:val="22"/>
          <w:lang w:eastAsia="fr-FR"/>
        </w:rPr>
      </w:pPr>
      <w:r w:rsidRPr="005F59DB">
        <w:rPr>
          <w:rFonts w:ascii="Sylfaen" w:hAnsi="Sylfaen"/>
          <w:bCs/>
          <w:color w:val="000000"/>
          <w:sz w:val="22"/>
          <w:szCs w:val="22"/>
          <w:lang w:eastAsia="fr-FR"/>
        </w:rPr>
        <w:t>Study Visit of the GNCC staff</w:t>
      </w:r>
      <w:r>
        <w:rPr>
          <w:rFonts w:ascii="Sylfaen" w:hAnsi="Sylfaen"/>
          <w:bCs/>
          <w:color w:val="000000"/>
          <w:sz w:val="22"/>
          <w:szCs w:val="22"/>
          <w:lang w:eastAsia="fr-FR"/>
        </w:rPr>
        <w:t xml:space="preserve"> </w:t>
      </w:r>
      <w:r w:rsidRPr="00D12316">
        <w:rPr>
          <w:rFonts w:ascii="Sylfaen" w:hAnsi="Sylfaen"/>
          <w:bCs/>
          <w:color w:val="000000"/>
          <w:sz w:val="22"/>
          <w:szCs w:val="22"/>
          <w:lang w:eastAsia="fr-FR"/>
        </w:rPr>
        <w:t>(</w:t>
      </w:r>
      <w:r w:rsidR="00707F32">
        <w:rPr>
          <w:rFonts w:ascii="Sylfaen" w:hAnsi="Sylfaen"/>
          <w:bCs/>
          <w:color w:val="000000"/>
          <w:sz w:val="22"/>
          <w:szCs w:val="22"/>
          <w:lang w:eastAsia="fr-FR"/>
        </w:rPr>
        <w:t>5</w:t>
      </w:r>
      <w:r w:rsidRPr="00D12316">
        <w:rPr>
          <w:rFonts w:ascii="Sylfaen" w:hAnsi="Sylfaen"/>
          <w:bCs/>
          <w:color w:val="000000"/>
          <w:sz w:val="22"/>
          <w:szCs w:val="22"/>
          <w:lang w:eastAsia="fr-FR"/>
        </w:rPr>
        <w:t xml:space="preserve">BA experts for 5 working days) </w:t>
      </w:r>
      <w:r w:rsidRPr="005F59DB">
        <w:rPr>
          <w:rFonts w:ascii="Sylfaen" w:hAnsi="Sylfaen"/>
          <w:bCs/>
          <w:color w:val="000000"/>
          <w:sz w:val="22"/>
          <w:szCs w:val="22"/>
          <w:lang w:eastAsia="fr-FR"/>
        </w:rPr>
        <w:t xml:space="preserve"> to the EU MS to </w:t>
      </w:r>
      <w:r w:rsidR="00B416F4">
        <w:rPr>
          <w:rFonts w:ascii="Sylfaen" w:hAnsi="Sylfaen"/>
          <w:bCs/>
          <w:color w:val="000000"/>
          <w:sz w:val="22"/>
          <w:szCs w:val="22"/>
          <w:lang w:eastAsia="fr-FR"/>
        </w:rPr>
        <w:t>get acquainted</w:t>
      </w:r>
      <w:r w:rsidR="00B5398D">
        <w:rPr>
          <w:rFonts w:ascii="Sylfaen" w:hAnsi="Sylfaen"/>
          <w:bCs/>
          <w:color w:val="000000"/>
          <w:sz w:val="22"/>
          <w:szCs w:val="22"/>
          <w:lang w:eastAsia="fr-FR"/>
        </w:rPr>
        <w:t xml:space="preserve"> </w:t>
      </w:r>
      <w:r w:rsidR="00B416F4">
        <w:rPr>
          <w:rFonts w:ascii="Sylfaen" w:hAnsi="Sylfaen"/>
          <w:bCs/>
          <w:color w:val="000000"/>
          <w:sz w:val="22"/>
          <w:szCs w:val="22"/>
          <w:lang w:eastAsia="fr-FR"/>
        </w:rPr>
        <w:t xml:space="preserve">with </w:t>
      </w:r>
      <w:r>
        <w:rPr>
          <w:rFonts w:ascii="Sylfaen" w:hAnsi="Sylfaen"/>
          <w:bCs/>
          <w:color w:val="000000"/>
          <w:sz w:val="22"/>
          <w:szCs w:val="22"/>
          <w:lang w:eastAsia="fr-FR"/>
        </w:rPr>
        <w:t xml:space="preserve">roaming regulations, monitoring and </w:t>
      </w:r>
      <w:r w:rsidRPr="005F59DB">
        <w:rPr>
          <w:rFonts w:ascii="Sylfaen" w:hAnsi="Sylfaen"/>
          <w:bCs/>
          <w:color w:val="000000"/>
          <w:sz w:val="22"/>
          <w:szCs w:val="22"/>
          <w:lang w:eastAsia="fr-FR"/>
        </w:rPr>
        <w:t>administration</w:t>
      </w:r>
      <w:r w:rsidR="00B416F4">
        <w:rPr>
          <w:rFonts w:ascii="Sylfaen" w:hAnsi="Sylfaen"/>
          <w:bCs/>
          <w:color w:val="000000"/>
          <w:sz w:val="22"/>
          <w:szCs w:val="22"/>
          <w:lang w:eastAsia="fr-FR"/>
        </w:rPr>
        <w:t xml:space="preserve"> issues</w:t>
      </w:r>
    </w:p>
    <w:p w:rsidR="009C1EBE" w:rsidRPr="00D12316" w:rsidRDefault="009C1EBE" w:rsidP="00120387">
      <w:pPr>
        <w:pStyle w:val="ListParagraph"/>
        <w:numPr>
          <w:ilvl w:val="0"/>
          <w:numId w:val="38"/>
        </w:numPr>
        <w:tabs>
          <w:tab w:val="left" w:pos="0"/>
        </w:tabs>
        <w:spacing w:before="120" w:after="120"/>
        <w:ind w:right="-5"/>
        <w:jc w:val="both"/>
        <w:rPr>
          <w:rFonts w:ascii="Sylfaen" w:hAnsi="Sylfaen"/>
          <w:bCs/>
          <w:color w:val="000000"/>
          <w:sz w:val="22"/>
          <w:szCs w:val="22"/>
          <w:lang w:eastAsia="fr-FR"/>
        </w:rPr>
      </w:pPr>
      <w:r>
        <w:rPr>
          <w:rFonts w:ascii="Sylfaen" w:hAnsi="Sylfaen"/>
          <w:bCs/>
          <w:color w:val="000000"/>
          <w:sz w:val="22"/>
          <w:szCs w:val="22"/>
          <w:lang w:eastAsia="fr-FR"/>
        </w:rPr>
        <w:t>Workshop presenting  national</w:t>
      </w:r>
      <w:r w:rsidR="009A788A">
        <w:rPr>
          <w:rFonts w:ascii="Sylfaen" w:hAnsi="Sylfaen"/>
          <w:bCs/>
          <w:color w:val="000000"/>
          <w:sz w:val="22"/>
          <w:szCs w:val="22"/>
          <w:lang w:eastAsia="fr-FR"/>
        </w:rPr>
        <w:t xml:space="preserve"> and international</w:t>
      </w:r>
      <w:r>
        <w:rPr>
          <w:rFonts w:ascii="Sylfaen" w:hAnsi="Sylfaen"/>
          <w:bCs/>
          <w:color w:val="000000"/>
          <w:sz w:val="22"/>
          <w:szCs w:val="22"/>
          <w:lang w:eastAsia="fr-FR"/>
        </w:rPr>
        <w:t xml:space="preserve"> roaming regulation guidelines and EU best practices</w:t>
      </w:r>
      <w:r w:rsidR="00B923E7">
        <w:rPr>
          <w:rFonts w:ascii="Sylfaen" w:hAnsi="Sylfaen"/>
          <w:bCs/>
          <w:color w:val="000000"/>
          <w:sz w:val="22"/>
          <w:szCs w:val="22"/>
          <w:lang w:eastAsia="fr-FR"/>
        </w:rPr>
        <w:t xml:space="preserve"> </w:t>
      </w:r>
      <w:r w:rsidR="00F54091">
        <w:rPr>
          <w:rFonts w:ascii="Sylfaen" w:hAnsi="Sylfaen"/>
          <w:bCs/>
          <w:color w:val="000000"/>
          <w:sz w:val="22"/>
          <w:szCs w:val="22"/>
          <w:lang w:eastAsia="fr-FR"/>
        </w:rPr>
        <w:t>organised</w:t>
      </w:r>
    </w:p>
    <w:p w:rsidR="00004C28" w:rsidRPr="00D12316" w:rsidRDefault="00E325AE" w:rsidP="00120387">
      <w:pPr>
        <w:pStyle w:val="ListParagraph"/>
        <w:numPr>
          <w:ilvl w:val="0"/>
          <w:numId w:val="38"/>
        </w:numPr>
        <w:tabs>
          <w:tab w:val="left" w:pos="0"/>
        </w:tabs>
        <w:spacing w:before="120" w:after="120"/>
        <w:ind w:right="-5"/>
        <w:jc w:val="both"/>
        <w:rPr>
          <w:rFonts w:ascii="Sylfaen" w:hAnsi="Sylfaen"/>
          <w:bCs/>
          <w:color w:val="000000"/>
          <w:sz w:val="22"/>
          <w:szCs w:val="22"/>
          <w:lang w:eastAsia="fr-FR"/>
        </w:rPr>
      </w:pPr>
      <w:r w:rsidRPr="00D12316">
        <w:rPr>
          <w:rFonts w:ascii="Sylfaen" w:hAnsi="Sylfaen"/>
          <w:bCs/>
          <w:color w:val="000000"/>
          <w:sz w:val="22"/>
          <w:szCs w:val="22"/>
          <w:lang w:eastAsia="fr-FR"/>
        </w:rPr>
        <w:t xml:space="preserve">Changes presented and agreed with all relevant stakeholders </w:t>
      </w:r>
    </w:p>
    <w:p w:rsidR="00004C28" w:rsidRPr="00D12316" w:rsidRDefault="00004C28" w:rsidP="00C93512">
      <w:pPr>
        <w:tabs>
          <w:tab w:val="left" w:pos="0"/>
        </w:tabs>
        <w:spacing w:before="120" w:after="120" w:line="240" w:lineRule="auto"/>
        <w:ind w:right="-5"/>
        <w:jc w:val="both"/>
        <w:rPr>
          <w:rFonts w:ascii="Sylfaen" w:hAnsi="Sylfaen"/>
          <w:bCs/>
          <w:color w:val="000000"/>
          <w:lang w:eastAsia="fr-FR"/>
        </w:rPr>
      </w:pPr>
      <w:r w:rsidRPr="00D12316">
        <w:rPr>
          <w:rFonts w:ascii="Sylfaen" w:hAnsi="Sylfaen"/>
          <w:bCs/>
          <w:color w:val="000000"/>
          <w:lang w:eastAsia="fr-FR"/>
        </w:rPr>
        <w:t xml:space="preserve"> </w:t>
      </w:r>
    </w:p>
    <w:p w:rsidR="00973C46" w:rsidRPr="00973C46" w:rsidRDefault="00973C46" w:rsidP="00C93512">
      <w:pPr>
        <w:spacing w:line="240" w:lineRule="auto"/>
        <w:ind w:right="-5"/>
        <w:jc w:val="both"/>
        <w:rPr>
          <w:rFonts w:ascii="Sylfaen" w:hAnsi="Sylfaen" w:cs="Times New Roman"/>
          <w:color w:val="000000"/>
          <w:lang w:val="en-GB"/>
        </w:rPr>
      </w:pPr>
      <w:r w:rsidRPr="00973C46">
        <w:rPr>
          <w:rFonts w:ascii="Sylfaen" w:hAnsi="Sylfaen" w:cs="Times New Roman"/>
          <w:color w:val="000000"/>
          <w:lang w:val="en-GB"/>
        </w:rPr>
        <w:t xml:space="preserve">The inclusiveness and evidence-based approach should be applied to all activities related to legislation alignment with </w:t>
      </w:r>
      <w:r w:rsidRPr="009C200D">
        <w:rPr>
          <w:rFonts w:ascii="Sylfaen" w:hAnsi="Sylfaen" w:cs="Times New Roman"/>
          <w:i/>
          <w:color w:val="000000"/>
          <w:lang w:val="en-GB"/>
        </w:rPr>
        <w:t>EU acquis</w:t>
      </w:r>
      <w:r w:rsidRPr="00973C46">
        <w:rPr>
          <w:rFonts w:ascii="Sylfaen" w:hAnsi="Sylfaen" w:cs="Times New Roman"/>
          <w:color w:val="000000"/>
          <w:lang w:val="en-GB"/>
        </w:rPr>
        <w:t xml:space="preserve"> and policy development / adjustment: drafting/amendment of the legal and policy proposals should be based on evidence, the cost of their implementation should be calculated and budgeted and they should be consulted at the right time of the process with relevant internal and external stakeholders.</w:t>
      </w:r>
    </w:p>
    <w:p w:rsidR="00EA25DA" w:rsidRPr="00D12316" w:rsidRDefault="00EA25DA" w:rsidP="005048DC">
      <w:pPr>
        <w:numPr>
          <w:ilvl w:val="1"/>
          <w:numId w:val="1"/>
        </w:numPr>
        <w:spacing w:line="20" w:lineRule="atLeast"/>
        <w:ind w:left="426" w:right="-5"/>
        <w:jc w:val="both"/>
        <w:rPr>
          <w:rFonts w:ascii="Sylfaen" w:hAnsi="Sylfaen" w:cs="Times New Roman"/>
          <w:b/>
          <w:lang w:val="en-GB"/>
        </w:rPr>
      </w:pPr>
      <w:r w:rsidRPr="00D12316">
        <w:rPr>
          <w:rFonts w:ascii="Sylfaen" w:hAnsi="Sylfaen" w:cs="Times New Roman"/>
          <w:b/>
          <w:lang w:val="en-GB"/>
        </w:rPr>
        <w:t>Activities:</w:t>
      </w:r>
    </w:p>
    <w:p w:rsidR="00E707E6" w:rsidRDefault="00E707E6" w:rsidP="003844B4">
      <w:pPr>
        <w:pStyle w:val="ListParagraph"/>
        <w:spacing w:after="0" w:afterAutospacing="0"/>
        <w:ind w:left="0" w:right="-5" w:firstLine="0"/>
        <w:jc w:val="both"/>
        <w:rPr>
          <w:rFonts w:ascii="Sylfaen" w:hAnsi="Sylfaen"/>
          <w:sz w:val="22"/>
          <w:szCs w:val="22"/>
        </w:rPr>
      </w:pPr>
      <w:r w:rsidRPr="00E707E6">
        <w:rPr>
          <w:rFonts w:ascii="Sylfaen" w:hAnsi="Sylfaen"/>
          <w:sz w:val="22"/>
          <w:szCs w:val="22"/>
        </w:rPr>
        <w:t>Member State(s) is (are) kindly requested to develop activities in the submitted proposal which are needed in order to achieve the results stipulated in the fiche.</w:t>
      </w:r>
    </w:p>
    <w:p w:rsidR="00E707E6" w:rsidRPr="00E707E6" w:rsidRDefault="00E707E6" w:rsidP="003844B4">
      <w:pPr>
        <w:pStyle w:val="ListParagraph"/>
        <w:spacing w:after="0" w:afterAutospacing="0"/>
        <w:ind w:left="0" w:right="-5" w:firstLine="0"/>
        <w:jc w:val="both"/>
        <w:rPr>
          <w:rFonts w:ascii="Sylfaen" w:hAnsi="Sylfaen"/>
          <w:sz w:val="22"/>
          <w:szCs w:val="22"/>
        </w:rPr>
      </w:pPr>
    </w:p>
    <w:p w:rsidR="00E707E6" w:rsidRDefault="00E707E6" w:rsidP="003844B4">
      <w:pPr>
        <w:pStyle w:val="ListParagraph"/>
        <w:spacing w:after="0" w:afterAutospacing="0"/>
        <w:ind w:left="0" w:right="-5" w:firstLine="0"/>
        <w:jc w:val="both"/>
        <w:rPr>
          <w:rFonts w:ascii="Sylfaen" w:hAnsi="Sylfaen"/>
          <w:sz w:val="22"/>
          <w:szCs w:val="22"/>
        </w:rPr>
      </w:pPr>
      <w:r w:rsidRPr="00E707E6">
        <w:rPr>
          <w:rFonts w:ascii="Sylfaen" w:hAnsi="Sylfaen"/>
          <w:sz w:val="22"/>
          <w:szCs w:val="22"/>
        </w:rPr>
        <w:lastRenderedPageBreak/>
        <w:t>Minimum two visibility events will be organized in the course of the implementation of the project; Kick-off meeting at the start of the implementation and the Final meeting at the end of the implementation of the project activities.</w:t>
      </w:r>
    </w:p>
    <w:p w:rsidR="00E707E6" w:rsidRPr="00D12316" w:rsidRDefault="00E707E6" w:rsidP="003844B4">
      <w:pPr>
        <w:pStyle w:val="ListParagraph"/>
        <w:ind w:left="450" w:right="-5" w:firstLine="0"/>
        <w:rPr>
          <w:rFonts w:ascii="Sylfaen" w:hAnsi="Sylfaen"/>
          <w:sz w:val="22"/>
          <w:szCs w:val="22"/>
        </w:rPr>
      </w:pPr>
    </w:p>
    <w:p w:rsidR="00B46F4E" w:rsidRPr="003844B4" w:rsidRDefault="00EA25DA" w:rsidP="005048DC">
      <w:pPr>
        <w:pStyle w:val="ListParagraph"/>
        <w:numPr>
          <w:ilvl w:val="1"/>
          <w:numId w:val="1"/>
        </w:numPr>
        <w:autoSpaceDE w:val="0"/>
        <w:autoSpaceDN w:val="0"/>
        <w:adjustRightInd w:val="0"/>
        <w:spacing w:line="20" w:lineRule="atLeast"/>
        <w:ind w:right="-5"/>
        <w:jc w:val="both"/>
        <w:rPr>
          <w:rFonts w:ascii="Sylfaen" w:hAnsi="Sylfaen"/>
          <w:b/>
          <w:sz w:val="22"/>
          <w:szCs w:val="22"/>
        </w:rPr>
      </w:pPr>
      <w:r w:rsidRPr="003844B4">
        <w:rPr>
          <w:rFonts w:ascii="Sylfaen" w:hAnsi="Sylfaen"/>
          <w:b/>
          <w:sz w:val="22"/>
          <w:szCs w:val="22"/>
        </w:rPr>
        <w:t>Means/ Input from the MS Partner Administration:</w:t>
      </w:r>
    </w:p>
    <w:p w:rsidR="00E707E6" w:rsidRPr="00B67C88" w:rsidRDefault="00E707E6" w:rsidP="003844B4">
      <w:pPr>
        <w:autoSpaceDE w:val="0"/>
        <w:autoSpaceDN w:val="0"/>
        <w:adjustRightInd w:val="0"/>
        <w:spacing w:line="240" w:lineRule="auto"/>
        <w:ind w:right="-5"/>
        <w:jc w:val="both"/>
        <w:rPr>
          <w:rFonts w:ascii="Sylfaen" w:hAnsi="Sylfaen"/>
        </w:rPr>
      </w:pPr>
      <w:r w:rsidRPr="00B67C88">
        <w:rPr>
          <w:rFonts w:ascii="Sylfaen" w:hAnsi="Sylfaen"/>
        </w:rPr>
        <w:t>MS Project Leader may participate in the project also as a short-term expert (STE). In this case the MS Project Leader should satisfy requirements stipulated in the fiche for both the Project Leader and the relevant STE profile.</w:t>
      </w:r>
    </w:p>
    <w:p w:rsidR="00EA25DA" w:rsidRPr="004F3985" w:rsidRDefault="00050698" w:rsidP="005048DC">
      <w:pPr>
        <w:pStyle w:val="ListParagraph"/>
        <w:numPr>
          <w:ilvl w:val="2"/>
          <w:numId w:val="1"/>
        </w:numPr>
        <w:autoSpaceDE w:val="0"/>
        <w:autoSpaceDN w:val="0"/>
        <w:adjustRightInd w:val="0"/>
        <w:spacing w:line="20" w:lineRule="atLeast"/>
        <w:ind w:right="-5"/>
        <w:jc w:val="both"/>
        <w:rPr>
          <w:rFonts w:ascii="Sylfaen" w:hAnsi="Sylfaen"/>
          <w:b/>
          <w:sz w:val="22"/>
          <w:szCs w:val="22"/>
        </w:rPr>
      </w:pPr>
      <w:r>
        <w:rPr>
          <w:rFonts w:ascii="Sylfaen" w:hAnsi="Sylfaen"/>
          <w:b/>
          <w:sz w:val="22"/>
          <w:szCs w:val="22"/>
        </w:rPr>
        <w:t xml:space="preserve"> </w:t>
      </w:r>
      <w:r w:rsidR="00EA25DA" w:rsidRPr="00D12316">
        <w:rPr>
          <w:rFonts w:ascii="Sylfaen" w:hAnsi="Sylfaen"/>
          <w:b/>
          <w:sz w:val="22"/>
          <w:szCs w:val="22"/>
        </w:rPr>
        <w:t>Profile and tasks of the</w:t>
      </w:r>
      <w:r w:rsidR="00EA25DA" w:rsidRPr="004F3985">
        <w:rPr>
          <w:rFonts w:ascii="Sylfaen" w:hAnsi="Sylfaen"/>
          <w:b/>
          <w:sz w:val="22"/>
          <w:szCs w:val="22"/>
        </w:rPr>
        <w:t xml:space="preserve"> Project Leader</w:t>
      </w:r>
    </w:p>
    <w:p w:rsidR="00050698" w:rsidRDefault="00050698" w:rsidP="005048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0" w:lineRule="atLeast"/>
        <w:ind w:left="360" w:right="-5"/>
        <w:jc w:val="both"/>
      </w:pPr>
      <w:r>
        <w:rPr>
          <w:rFonts w:ascii="Sylfaen" w:hAnsi="Sylfaen"/>
          <w:color w:val="1A1718"/>
        </w:rPr>
        <w:t>Requirements:</w:t>
      </w:r>
      <w:r w:rsidRPr="00050698">
        <w:t xml:space="preserve"> </w:t>
      </w:r>
    </w:p>
    <w:p w:rsidR="005B0554" w:rsidRPr="00D12316" w:rsidRDefault="00EA25DA" w:rsidP="005048DC">
      <w:pPr>
        <w:spacing w:before="60" w:line="20" w:lineRule="atLeast"/>
        <w:ind w:right="-5"/>
        <w:jc w:val="both"/>
        <w:rPr>
          <w:rFonts w:ascii="Sylfaen" w:hAnsi="Sylfaen" w:cs="Times New Roman"/>
          <w:lang w:val="en-GB"/>
        </w:rPr>
      </w:pPr>
      <w:r w:rsidRPr="00D12316">
        <w:rPr>
          <w:rFonts w:ascii="Sylfaen" w:hAnsi="Sylfaen" w:cs="Times New Roman"/>
          <w:lang w:val="en-GB"/>
        </w:rPr>
        <w:t>Qualification and skills:</w:t>
      </w:r>
    </w:p>
    <w:p w:rsidR="00EA25DA" w:rsidRPr="00D12316" w:rsidRDefault="00EA25DA" w:rsidP="003844B4">
      <w:pPr>
        <w:pStyle w:val="ListParagraph"/>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ind w:left="1276" w:right="-5" w:hanging="567"/>
        <w:jc w:val="both"/>
        <w:rPr>
          <w:rFonts w:ascii="Sylfaen" w:hAnsi="Sylfaen"/>
          <w:color w:val="1A1718"/>
          <w:sz w:val="22"/>
          <w:szCs w:val="22"/>
        </w:rPr>
      </w:pPr>
      <w:r w:rsidRPr="00D12316">
        <w:rPr>
          <w:rFonts w:ascii="Sylfaen" w:hAnsi="Sylfaen"/>
          <w:color w:val="1A1718"/>
          <w:sz w:val="22"/>
          <w:szCs w:val="22"/>
        </w:rPr>
        <w:t xml:space="preserve">Good </w:t>
      </w:r>
      <w:r w:rsidR="00297465" w:rsidRPr="00D12316">
        <w:rPr>
          <w:rFonts w:ascii="Sylfaen" w:hAnsi="Sylfaen"/>
          <w:color w:val="1A1718"/>
          <w:sz w:val="22"/>
          <w:szCs w:val="22"/>
        </w:rPr>
        <w:t xml:space="preserve">Command of the </w:t>
      </w:r>
      <w:r w:rsidRPr="00D12316">
        <w:rPr>
          <w:rFonts w:ascii="Sylfaen" w:hAnsi="Sylfaen"/>
          <w:color w:val="1A1718"/>
          <w:sz w:val="22"/>
          <w:szCs w:val="22"/>
        </w:rPr>
        <w:t xml:space="preserve">English language, both spoken and written; </w:t>
      </w:r>
    </w:p>
    <w:p w:rsidR="00EA25DA" w:rsidRPr="00D12316" w:rsidRDefault="00EA25DA" w:rsidP="003844B4">
      <w:pPr>
        <w:pStyle w:val="ListParagraph"/>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ind w:left="1276" w:right="-5" w:hanging="567"/>
        <w:jc w:val="both"/>
        <w:rPr>
          <w:rFonts w:ascii="Sylfaen" w:hAnsi="Sylfaen"/>
          <w:color w:val="1A1718"/>
          <w:sz w:val="22"/>
          <w:szCs w:val="22"/>
        </w:rPr>
      </w:pPr>
      <w:r w:rsidRPr="00D12316">
        <w:rPr>
          <w:rFonts w:ascii="Sylfaen" w:hAnsi="Sylfaen"/>
          <w:color w:val="1A1718"/>
          <w:sz w:val="22"/>
          <w:szCs w:val="22"/>
        </w:rPr>
        <w:t>Good inter-personal skills;</w:t>
      </w:r>
    </w:p>
    <w:p w:rsidR="00EA25DA" w:rsidRPr="00D12316" w:rsidRDefault="00EA25DA" w:rsidP="005048DC">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line="20" w:lineRule="atLeast"/>
        <w:ind w:right="-5" w:firstLine="0"/>
        <w:jc w:val="both"/>
        <w:rPr>
          <w:rFonts w:ascii="Sylfaen" w:hAnsi="Sylfaen"/>
          <w:color w:val="1A1718"/>
          <w:sz w:val="22"/>
          <w:szCs w:val="22"/>
        </w:rPr>
      </w:pPr>
    </w:p>
    <w:p w:rsidR="00EA25DA" w:rsidRPr="00D12316" w:rsidRDefault="00EA25DA" w:rsidP="005048DC">
      <w:pPr>
        <w:spacing w:line="20" w:lineRule="atLeast"/>
        <w:ind w:right="-5"/>
        <w:jc w:val="both"/>
        <w:rPr>
          <w:rFonts w:ascii="Sylfaen" w:hAnsi="Sylfaen" w:cs="Times New Roman"/>
          <w:lang w:val="en-GB"/>
        </w:rPr>
      </w:pPr>
      <w:r w:rsidRPr="00D12316">
        <w:rPr>
          <w:rFonts w:ascii="Sylfaen" w:hAnsi="Sylfaen" w:cs="Times New Roman"/>
          <w:lang w:val="en-GB"/>
        </w:rPr>
        <w:t>General professional experience:</w:t>
      </w:r>
    </w:p>
    <w:p w:rsidR="00EA25DA" w:rsidRPr="00D12316" w:rsidRDefault="00EA25DA" w:rsidP="00120387">
      <w:pPr>
        <w:pStyle w:val="ListParagraph"/>
        <w:widowControl w:val="0"/>
        <w:numPr>
          <w:ilvl w:val="0"/>
          <w:numId w:val="9"/>
        </w:numPr>
        <w:tabs>
          <w:tab w:val="left" w:pos="567"/>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right="-5"/>
        <w:jc w:val="both"/>
        <w:rPr>
          <w:rFonts w:ascii="Sylfaen" w:hAnsi="Sylfaen"/>
          <w:color w:val="1A1718"/>
          <w:sz w:val="22"/>
          <w:szCs w:val="22"/>
        </w:rPr>
      </w:pPr>
      <w:r w:rsidRPr="00D12316">
        <w:rPr>
          <w:rFonts w:ascii="Sylfaen" w:hAnsi="Sylfaen"/>
          <w:color w:val="1A1718"/>
          <w:sz w:val="22"/>
          <w:szCs w:val="22"/>
        </w:rPr>
        <w:t xml:space="preserve">Minimum </w:t>
      </w:r>
      <w:r w:rsidR="00E94156">
        <w:rPr>
          <w:rFonts w:ascii="Sylfaen" w:hAnsi="Sylfaen"/>
          <w:color w:val="1A1718"/>
          <w:sz w:val="22"/>
          <w:szCs w:val="22"/>
        </w:rPr>
        <w:t>10</w:t>
      </w:r>
      <w:r w:rsidR="00E94156" w:rsidRPr="00D12316">
        <w:rPr>
          <w:rFonts w:ascii="Sylfaen" w:hAnsi="Sylfaen"/>
          <w:color w:val="1A1718"/>
          <w:sz w:val="22"/>
          <w:szCs w:val="22"/>
        </w:rPr>
        <w:t xml:space="preserve"> </w:t>
      </w:r>
      <w:r w:rsidRPr="00D12316">
        <w:rPr>
          <w:rFonts w:ascii="Sylfaen" w:hAnsi="Sylfaen"/>
          <w:color w:val="1A1718"/>
          <w:sz w:val="22"/>
          <w:szCs w:val="22"/>
        </w:rPr>
        <w:t>years of professional experience</w:t>
      </w:r>
    </w:p>
    <w:p w:rsidR="00FB7391" w:rsidRPr="00D12316" w:rsidRDefault="00EA25DA" w:rsidP="00120387">
      <w:pPr>
        <w:pStyle w:val="ListParagraph"/>
        <w:widowControl w:val="0"/>
        <w:numPr>
          <w:ilvl w:val="0"/>
          <w:numId w:val="9"/>
        </w:numPr>
        <w:tabs>
          <w:tab w:val="left" w:pos="1134"/>
          <w:tab w:val="left" w:pos="1680"/>
          <w:tab w:val="left" w:pos="2240"/>
          <w:tab w:val="left" w:pos="2800"/>
          <w:tab w:val="left" w:pos="3360"/>
          <w:tab w:val="left" w:pos="3920"/>
          <w:tab w:val="left" w:pos="4480"/>
          <w:tab w:val="left" w:pos="5040"/>
          <w:tab w:val="left" w:pos="5600"/>
          <w:tab w:val="left" w:pos="6160"/>
          <w:tab w:val="left" w:pos="6720"/>
        </w:tabs>
        <w:suppressAutoHyphens/>
        <w:autoSpaceDE w:val="0"/>
        <w:autoSpaceDN w:val="0"/>
        <w:adjustRightInd w:val="0"/>
        <w:spacing w:after="60"/>
        <w:ind w:right="-5"/>
        <w:jc w:val="both"/>
        <w:rPr>
          <w:rFonts w:ascii="Sylfaen" w:hAnsi="Sylfaen"/>
          <w:sz w:val="22"/>
          <w:szCs w:val="22"/>
        </w:rPr>
      </w:pPr>
      <w:r w:rsidRPr="00D12316">
        <w:rPr>
          <w:rFonts w:ascii="Sylfaen" w:hAnsi="Sylfaen"/>
          <w:color w:val="1A1718"/>
          <w:sz w:val="22"/>
          <w:szCs w:val="22"/>
        </w:rPr>
        <w:t>Experienced project manager, demonstrating good record in organisational leadership, staff motivation, and communication.</w:t>
      </w:r>
    </w:p>
    <w:p w:rsidR="00FB7391" w:rsidRPr="00D12316" w:rsidRDefault="00FB7391" w:rsidP="00120387">
      <w:pPr>
        <w:pStyle w:val="ListParagraph"/>
        <w:widowControl w:val="0"/>
        <w:numPr>
          <w:ilvl w:val="0"/>
          <w:numId w:val="9"/>
        </w:numPr>
        <w:tabs>
          <w:tab w:val="left" w:pos="426"/>
          <w:tab w:val="left" w:pos="567"/>
          <w:tab w:val="left" w:pos="1680"/>
          <w:tab w:val="left" w:pos="2240"/>
          <w:tab w:val="left" w:pos="2800"/>
          <w:tab w:val="left" w:pos="3360"/>
          <w:tab w:val="left" w:pos="3920"/>
          <w:tab w:val="left" w:pos="4480"/>
          <w:tab w:val="left" w:pos="5040"/>
          <w:tab w:val="left" w:pos="5600"/>
          <w:tab w:val="left" w:pos="6160"/>
          <w:tab w:val="left" w:pos="6720"/>
        </w:tabs>
        <w:suppressAutoHyphens/>
        <w:autoSpaceDE w:val="0"/>
        <w:autoSpaceDN w:val="0"/>
        <w:adjustRightInd w:val="0"/>
        <w:spacing w:after="60"/>
        <w:ind w:right="-5"/>
        <w:jc w:val="both"/>
        <w:rPr>
          <w:rFonts w:ascii="Sylfaen" w:hAnsi="Sylfaen"/>
          <w:sz w:val="22"/>
          <w:szCs w:val="22"/>
        </w:rPr>
      </w:pPr>
      <w:r w:rsidRPr="00D12316">
        <w:rPr>
          <w:rFonts w:ascii="Sylfaen" w:hAnsi="Sylfaen"/>
          <w:sz w:val="22"/>
          <w:szCs w:val="22"/>
        </w:rPr>
        <w:t>Experience in transposing EU regulations into national practice</w:t>
      </w:r>
    </w:p>
    <w:p w:rsidR="000E2DCF" w:rsidRPr="00D12316" w:rsidRDefault="000E2DCF" w:rsidP="005048DC">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line="20" w:lineRule="atLeast"/>
        <w:ind w:left="567" w:right="-5" w:firstLine="0"/>
        <w:jc w:val="both"/>
        <w:rPr>
          <w:rFonts w:ascii="Sylfaen" w:hAnsi="Sylfaen"/>
          <w:color w:val="1A1718"/>
          <w:sz w:val="22"/>
          <w:szCs w:val="22"/>
        </w:rPr>
      </w:pPr>
    </w:p>
    <w:p w:rsidR="00EA25DA" w:rsidRPr="00D12316" w:rsidRDefault="00EA25DA" w:rsidP="005048DC">
      <w:pPr>
        <w:spacing w:line="20" w:lineRule="atLeast"/>
        <w:ind w:right="-5"/>
        <w:jc w:val="both"/>
        <w:rPr>
          <w:rFonts w:ascii="Sylfaen" w:hAnsi="Sylfaen" w:cs="Times New Roman"/>
          <w:lang w:val="en-GB"/>
        </w:rPr>
      </w:pPr>
      <w:r w:rsidRPr="00D12316">
        <w:rPr>
          <w:rFonts w:ascii="Sylfaen" w:hAnsi="Sylfaen" w:cs="Times New Roman"/>
          <w:lang w:val="en-GB"/>
        </w:rPr>
        <w:t>Specific professional experience:</w:t>
      </w:r>
    </w:p>
    <w:p w:rsidR="005B0554" w:rsidRPr="00D12316" w:rsidRDefault="005B0554" w:rsidP="00120387">
      <w:pPr>
        <w:pStyle w:val="ListParagraph"/>
        <w:numPr>
          <w:ilvl w:val="0"/>
          <w:numId w:val="8"/>
        </w:numPr>
        <w:tabs>
          <w:tab w:val="left" w:pos="709"/>
        </w:tabs>
        <w:suppressAutoHyphens/>
        <w:spacing w:after="60"/>
        <w:ind w:right="-5"/>
        <w:jc w:val="both"/>
        <w:rPr>
          <w:rFonts w:ascii="Sylfaen" w:hAnsi="Sylfaen"/>
          <w:sz w:val="22"/>
          <w:szCs w:val="22"/>
        </w:rPr>
      </w:pPr>
      <w:r w:rsidRPr="00D12316">
        <w:rPr>
          <w:rFonts w:ascii="Sylfaen" w:hAnsi="Sylfaen"/>
          <w:sz w:val="22"/>
          <w:szCs w:val="22"/>
        </w:rPr>
        <w:t>University level education or equivalent professional experience of 1</w:t>
      </w:r>
      <w:r w:rsidR="00FB7391" w:rsidRPr="00D12316">
        <w:rPr>
          <w:rFonts w:ascii="Sylfaen" w:hAnsi="Sylfaen"/>
          <w:sz w:val="22"/>
          <w:szCs w:val="22"/>
        </w:rPr>
        <w:t>0</w:t>
      </w:r>
      <w:r w:rsidRPr="00D12316">
        <w:rPr>
          <w:rFonts w:ascii="Sylfaen" w:hAnsi="Sylfaen"/>
          <w:sz w:val="22"/>
          <w:szCs w:val="22"/>
        </w:rPr>
        <w:t xml:space="preserve"> years in the field of </w:t>
      </w:r>
      <w:r w:rsidR="00125140" w:rsidRPr="00D12316">
        <w:rPr>
          <w:rFonts w:ascii="Sylfaen" w:hAnsi="Sylfaen"/>
          <w:sz w:val="22"/>
          <w:szCs w:val="22"/>
        </w:rPr>
        <w:t>telecommunication</w:t>
      </w:r>
    </w:p>
    <w:p w:rsidR="005B0554" w:rsidRPr="00D12316" w:rsidRDefault="005B0554" w:rsidP="00120387">
      <w:pPr>
        <w:pStyle w:val="ListParagraph"/>
        <w:numPr>
          <w:ilvl w:val="0"/>
          <w:numId w:val="8"/>
        </w:numPr>
        <w:tabs>
          <w:tab w:val="left" w:pos="709"/>
        </w:tabs>
        <w:suppressAutoHyphens/>
        <w:spacing w:after="60"/>
        <w:ind w:right="-5"/>
        <w:jc w:val="both"/>
        <w:rPr>
          <w:rFonts w:ascii="Sylfaen" w:hAnsi="Sylfaen"/>
          <w:sz w:val="22"/>
          <w:szCs w:val="22"/>
        </w:rPr>
      </w:pPr>
      <w:r w:rsidRPr="00D12316">
        <w:rPr>
          <w:rFonts w:ascii="Sylfaen" w:hAnsi="Sylfaen"/>
          <w:sz w:val="22"/>
          <w:szCs w:val="22"/>
        </w:rPr>
        <w:t xml:space="preserve">7 years of experience working in </w:t>
      </w:r>
      <w:r w:rsidR="00125140" w:rsidRPr="00D12316">
        <w:rPr>
          <w:rFonts w:ascii="Sylfaen" w:hAnsi="Sylfaen"/>
          <w:sz w:val="22"/>
          <w:szCs w:val="22"/>
        </w:rPr>
        <w:t>Telecommunication Authority</w:t>
      </w:r>
      <w:r w:rsidR="00F61F13" w:rsidRPr="00D12316">
        <w:rPr>
          <w:rFonts w:ascii="Sylfaen" w:hAnsi="Sylfaen"/>
          <w:sz w:val="22"/>
          <w:szCs w:val="22"/>
        </w:rPr>
        <w:t xml:space="preserve">; or </w:t>
      </w:r>
      <w:r w:rsidRPr="00D12316">
        <w:rPr>
          <w:rFonts w:ascii="Sylfaen" w:hAnsi="Sylfaen"/>
          <w:sz w:val="22"/>
          <w:szCs w:val="22"/>
        </w:rPr>
        <w:t xml:space="preserve"> </w:t>
      </w:r>
      <w:r w:rsidR="00F61F13" w:rsidRPr="00D12316">
        <w:rPr>
          <w:rFonts w:ascii="Sylfaen" w:hAnsi="Sylfaen"/>
          <w:sz w:val="22"/>
          <w:szCs w:val="22"/>
        </w:rPr>
        <w:t xml:space="preserve">top level manager of </w:t>
      </w:r>
      <w:r w:rsidRPr="00D12316">
        <w:rPr>
          <w:rFonts w:ascii="Sylfaen" w:hAnsi="Sylfaen"/>
          <w:sz w:val="22"/>
          <w:szCs w:val="22"/>
        </w:rPr>
        <w:t xml:space="preserve">one of the major </w:t>
      </w:r>
      <w:r w:rsidR="00F61F13" w:rsidRPr="00D12316">
        <w:rPr>
          <w:rFonts w:ascii="Sylfaen" w:hAnsi="Sylfaen"/>
          <w:sz w:val="22"/>
          <w:szCs w:val="22"/>
        </w:rPr>
        <w:t>telecom operators in MS;</w:t>
      </w:r>
      <w:r w:rsidRPr="00D12316">
        <w:rPr>
          <w:rFonts w:ascii="Sylfaen" w:hAnsi="Sylfaen"/>
          <w:bCs/>
          <w:color w:val="000000"/>
          <w:sz w:val="22"/>
          <w:szCs w:val="22"/>
        </w:rPr>
        <w:t xml:space="preserve"> </w:t>
      </w:r>
    </w:p>
    <w:p w:rsidR="005B0554" w:rsidRPr="00D12316" w:rsidRDefault="005B0554" w:rsidP="00120387">
      <w:pPr>
        <w:pStyle w:val="ListParagraph"/>
        <w:numPr>
          <w:ilvl w:val="0"/>
          <w:numId w:val="8"/>
        </w:numPr>
        <w:tabs>
          <w:tab w:val="left" w:pos="709"/>
        </w:tabs>
        <w:suppressAutoHyphens/>
        <w:spacing w:after="60"/>
        <w:ind w:right="-5"/>
        <w:jc w:val="both"/>
        <w:rPr>
          <w:rFonts w:ascii="Sylfaen" w:hAnsi="Sylfaen"/>
          <w:sz w:val="22"/>
          <w:szCs w:val="22"/>
        </w:rPr>
      </w:pPr>
      <w:r w:rsidRPr="00D12316">
        <w:rPr>
          <w:rFonts w:ascii="Sylfaen" w:hAnsi="Sylfaen"/>
          <w:sz w:val="22"/>
          <w:szCs w:val="22"/>
        </w:rPr>
        <w:t xml:space="preserve">Proven contractual relation to public administration or mandated body, as defined under </w:t>
      </w:r>
      <w:proofErr w:type="gramStart"/>
      <w:r w:rsidRPr="00D12316">
        <w:rPr>
          <w:rFonts w:ascii="Sylfaen" w:hAnsi="Sylfaen"/>
          <w:sz w:val="22"/>
          <w:szCs w:val="22"/>
        </w:rPr>
        <w:t>Twinning</w:t>
      </w:r>
      <w:proofErr w:type="gramEnd"/>
      <w:r w:rsidRPr="00D12316">
        <w:rPr>
          <w:rFonts w:ascii="Sylfaen" w:hAnsi="Sylfaen"/>
          <w:sz w:val="22"/>
          <w:szCs w:val="22"/>
        </w:rPr>
        <w:t xml:space="preserve"> manual 5.</w:t>
      </w:r>
      <w:r w:rsidR="005A05E8">
        <w:rPr>
          <w:rFonts w:ascii="Sylfaen" w:hAnsi="Sylfaen"/>
          <w:sz w:val="22"/>
          <w:szCs w:val="22"/>
        </w:rPr>
        <w:t>4</w:t>
      </w:r>
      <w:r w:rsidRPr="00D12316">
        <w:rPr>
          <w:rFonts w:ascii="Sylfaen" w:hAnsi="Sylfaen"/>
          <w:sz w:val="22"/>
          <w:szCs w:val="22"/>
        </w:rPr>
        <w:t>.</w:t>
      </w:r>
      <w:r w:rsidR="005A05E8">
        <w:rPr>
          <w:rFonts w:ascii="Sylfaen" w:hAnsi="Sylfaen"/>
          <w:sz w:val="22"/>
          <w:szCs w:val="22"/>
        </w:rPr>
        <w:t>5</w:t>
      </w:r>
      <w:r w:rsidRPr="00D12316">
        <w:rPr>
          <w:rFonts w:ascii="Sylfaen" w:hAnsi="Sylfaen"/>
          <w:sz w:val="22"/>
          <w:szCs w:val="22"/>
        </w:rPr>
        <w:t>.</w:t>
      </w:r>
    </w:p>
    <w:p w:rsidR="005B0554" w:rsidRPr="00D12316" w:rsidRDefault="005B0554" w:rsidP="00120387">
      <w:pPr>
        <w:pStyle w:val="ListParagraph"/>
        <w:numPr>
          <w:ilvl w:val="0"/>
          <w:numId w:val="8"/>
        </w:numPr>
        <w:tabs>
          <w:tab w:val="left" w:pos="709"/>
        </w:tabs>
        <w:suppressAutoHyphens/>
        <w:spacing w:after="60"/>
        <w:ind w:right="-5"/>
        <w:jc w:val="both"/>
        <w:rPr>
          <w:rFonts w:ascii="Sylfaen" w:hAnsi="Sylfaen"/>
          <w:sz w:val="22"/>
          <w:szCs w:val="22"/>
        </w:rPr>
      </w:pPr>
      <w:r w:rsidRPr="00D12316">
        <w:rPr>
          <w:rFonts w:ascii="Sylfaen" w:hAnsi="Sylfaen"/>
          <w:sz w:val="22"/>
          <w:szCs w:val="22"/>
        </w:rPr>
        <w:t>High ranking official</w:t>
      </w:r>
    </w:p>
    <w:p w:rsidR="00EA25DA" w:rsidRPr="00D12316" w:rsidRDefault="00EA25DA" w:rsidP="00120387">
      <w:pPr>
        <w:pStyle w:val="ListParagraph"/>
        <w:widowControl w:val="0"/>
        <w:numPr>
          <w:ilvl w:val="0"/>
          <w:numId w:val="8"/>
        </w:numPr>
        <w:tabs>
          <w:tab w:val="left" w:pos="560"/>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right="-5"/>
        <w:jc w:val="both"/>
        <w:rPr>
          <w:rFonts w:ascii="Sylfaen" w:hAnsi="Sylfaen"/>
          <w:sz w:val="22"/>
          <w:szCs w:val="22"/>
        </w:rPr>
      </w:pPr>
      <w:r w:rsidRPr="00D12316">
        <w:rPr>
          <w:rFonts w:ascii="Sylfaen" w:hAnsi="Sylfaen"/>
          <w:sz w:val="22"/>
          <w:szCs w:val="22"/>
        </w:rPr>
        <w:t xml:space="preserve">Currently belonging to a Member State </w:t>
      </w:r>
      <w:r w:rsidR="00125140" w:rsidRPr="00D12316">
        <w:rPr>
          <w:rFonts w:ascii="Sylfaen" w:hAnsi="Sylfaen"/>
          <w:sz w:val="22"/>
          <w:szCs w:val="22"/>
        </w:rPr>
        <w:t>telecommunication</w:t>
      </w:r>
      <w:r w:rsidRPr="00D12316">
        <w:rPr>
          <w:rFonts w:ascii="Sylfaen" w:hAnsi="Sylfaen"/>
          <w:sz w:val="22"/>
          <w:szCs w:val="22"/>
        </w:rPr>
        <w:t xml:space="preserve"> administration.</w:t>
      </w:r>
    </w:p>
    <w:p w:rsidR="00A0396F" w:rsidRPr="00D12316" w:rsidRDefault="00A0396F" w:rsidP="005048DC">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line="20" w:lineRule="atLeast"/>
        <w:ind w:left="363" w:right="-5" w:firstLine="0"/>
        <w:jc w:val="both"/>
        <w:rPr>
          <w:rFonts w:ascii="Sylfaen" w:hAnsi="Sylfaen"/>
          <w:sz w:val="22"/>
          <w:szCs w:val="22"/>
        </w:rPr>
      </w:pPr>
    </w:p>
    <w:p w:rsidR="00EA25DA" w:rsidRDefault="00EA25DA" w:rsidP="005048DC">
      <w:pPr>
        <w:pStyle w:val="ListParagraph"/>
        <w:autoSpaceDE w:val="0"/>
        <w:autoSpaceDN w:val="0"/>
        <w:adjustRightInd w:val="0"/>
        <w:spacing w:line="20" w:lineRule="atLeast"/>
        <w:ind w:left="540" w:right="-5" w:firstLine="0"/>
        <w:jc w:val="both"/>
        <w:rPr>
          <w:rFonts w:ascii="Sylfaen" w:hAnsi="Sylfaen"/>
          <w:sz w:val="22"/>
          <w:szCs w:val="22"/>
        </w:rPr>
      </w:pPr>
    </w:p>
    <w:p w:rsidR="00796555" w:rsidRPr="003844B4" w:rsidRDefault="00796555" w:rsidP="003844B4">
      <w:pPr>
        <w:pStyle w:val="ListParagraph"/>
        <w:spacing w:before="240" w:beforeAutospacing="0" w:after="240" w:afterAutospacing="0"/>
        <w:ind w:left="540" w:right="-5"/>
        <w:jc w:val="both"/>
        <w:rPr>
          <w:rFonts w:ascii="Sylfaen" w:hAnsi="Sylfaen"/>
          <w:bCs/>
          <w:sz w:val="22"/>
          <w:szCs w:val="22"/>
        </w:rPr>
      </w:pPr>
      <w:r w:rsidRPr="003844B4">
        <w:rPr>
          <w:rFonts w:ascii="Sylfaen" w:hAnsi="Sylfaen"/>
          <w:bCs/>
          <w:sz w:val="22"/>
          <w:szCs w:val="22"/>
          <w:u w:val="single"/>
        </w:rPr>
        <w:t>Tasks of the Project Leader</w:t>
      </w:r>
      <w:r w:rsidRPr="003844B4">
        <w:rPr>
          <w:rFonts w:ascii="Sylfaen" w:hAnsi="Sylfaen"/>
          <w:bCs/>
          <w:sz w:val="22"/>
          <w:szCs w:val="22"/>
        </w:rPr>
        <w:t>:</w:t>
      </w:r>
    </w:p>
    <w:p w:rsidR="00796555" w:rsidRPr="003844B4" w:rsidRDefault="00796555" w:rsidP="00120387">
      <w:pPr>
        <w:pStyle w:val="ListParagraph"/>
        <w:numPr>
          <w:ilvl w:val="0"/>
          <w:numId w:val="40"/>
        </w:numPr>
        <w:spacing w:after="240" w:afterAutospacing="0"/>
        <w:ind w:left="1080" w:right="-5"/>
        <w:jc w:val="both"/>
        <w:rPr>
          <w:rFonts w:ascii="Sylfaen" w:hAnsi="Sylfaen"/>
          <w:sz w:val="22"/>
          <w:szCs w:val="22"/>
        </w:rPr>
      </w:pPr>
      <w:r w:rsidRPr="003844B4">
        <w:rPr>
          <w:rFonts w:ascii="Sylfaen" w:hAnsi="Sylfaen"/>
          <w:sz w:val="22"/>
          <w:szCs w:val="22"/>
        </w:rPr>
        <w:t>Overall coordination and managing of the implementation of the project in cooperation with the BC Project Leader;</w:t>
      </w:r>
    </w:p>
    <w:p w:rsidR="00796555" w:rsidRPr="003844B4" w:rsidRDefault="00796555" w:rsidP="00120387">
      <w:pPr>
        <w:pStyle w:val="ListParagraph"/>
        <w:numPr>
          <w:ilvl w:val="0"/>
          <w:numId w:val="40"/>
        </w:numPr>
        <w:ind w:left="1080" w:right="-5"/>
        <w:jc w:val="both"/>
        <w:rPr>
          <w:rFonts w:ascii="Sylfaen" w:hAnsi="Sylfaen"/>
          <w:sz w:val="22"/>
          <w:szCs w:val="22"/>
        </w:rPr>
      </w:pPr>
      <w:r w:rsidRPr="003844B4">
        <w:rPr>
          <w:rFonts w:ascii="Sylfaen" w:hAnsi="Sylfaen"/>
          <w:sz w:val="22"/>
          <w:szCs w:val="22"/>
        </w:rPr>
        <w:t>Ensuring sound implementation of the envisaged activities;</w:t>
      </w:r>
    </w:p>
    <w:p w:rsidR="00796555" w:rsidRPr="003844B4" w:rsidRDefault="00796555" w:rsidP="00120387">
      <w:pPr>
        <w:pStyle w:val="ListParagraph"/>
        <w:numPr>
          <w:ilvl w:val="0"/>
          <w:numId w:val="40"/>
        </w:numPr>
        <w:ind w:left="1080" w:right="-5"/>
        <w:jc w:val="both"/>
        <w:rPr>
          <w:rFonts w:ascii="Sylfaen" w:hAnsi="Sylfaen"/>
          <w:sz w:val="22"/>
          <w:szCs w:val="22"/>
        </w:rPr>
      </w:pPr>
      <w:r w:rsidRPr="003844B4">
        <w:rPr>
          <w:rFonts w:ascii="Sylfaen" w:hAnsi="Sylfaen"/>
          <w:sz w:val="22"/>
          <w:szCs w:val="22"/>
        </w:rPr>
        <w:t>Monitoring and evaluating the needs and priorities in the respective sector, project risks, progress against the project budget, benchmarks, and outputs, and taking any necessary remedial actions if needed;</w:t>
      </w:r>
    </w:p>
    <w:p w:rsidR="00796555" w:rsidRPr="003844B4" w:rsidRDefault="00796555" w:rsidP="00120387">
      <w:pPr>
        <w:pStyle w:val="ListParagraph"/>
        <w:numPr>
          <w:ilvl w:val="0"/>
          <w:numId w:val="40"/>
        </w:numPr>
        <w:ind w:left="1080" w:right="-5"/>
        <w:jc w:val="both"/>
        <w:rPr>
          <w:rFonts w:ascii="Sylfaen" w:hAnsi="Sylfaen"/>
          <w:sz w:val="22"/>
          <w:szCs w:val="22"/>
        </w:rPr>
      </w:pPr>
      <w:r w:rsidRPr="003844B4">
        <w:rPr>
          <w:rFonts w:ascii="Sylfaen" w:hAnsi="Sylfaen"/>
          <w:sz w:val="22"/>
          <w:szCs w:val="22"/>
        </w:rPr>
        <w:t xml:space="preserve">Coordination of MS </w:t>
      </w:r>
      <w:proofErr w:type="spellStart"/>
      <w:r w:rsidRPr="003844B4">
        <w:rPr>
          <w:rFonts w:ascii="Sylfaen" w:hAnsi="Sylfaen"/>
          <w:sz w:val="22"/>
          <w:szCs w:val="22"/>
        </w:rPr>
        <w:t>STEs’</w:t>
      </w:r>
      <w:proofErr w:type="spellEnd"/>
      <w:r w:rsidRPr="003844B4">
        <w:rPr>
          <w:rFonts w:ascii="Sylfaen" w:hAnsi="Sylfaen"/>
          <w:sz w:val="22"/>
          <w:szCs w:val="22"/>
        </w:rPr>
        <w:t xml:space="preserve"> work and availability;</w:t>
      </w:r>
    </w:p>
    <w:p w:rsidR="00796555" w:rsidRPr="003844B4" w:rsidRDefault="00796555" w:rsidP="00120387">
      <w:pPr>
        <w:pStyle w:val="ListParagraph"/>
        <w:numPr>
          <w:ilvl w:val="0"/>
          <w:numId w:val="40"/>
        </w:numPr>
        <w:ind w:left="1080" w:right="-5"/>
        <w:jc w:val="both"/>
        <w:rPr>
          <w:rFonts w:ascii="Sylfaen" w:hAnsi="Sylfaen"/>
          <w:sz w:val="22"/>
          <w:szCs w:val="22"/>
        </w:rPr>
      </w:pPr>
      <w:r w:rsidRPr="003844B4">
        <w:rPr>
          <w:rFonts w:ascii="Sylfaen" w:hAnsi="Sylfaen"/>
          <w:sz w:val="22"/>
          <w:szCs w:val="22"/>
        </w:rPr>
        <w:t>Providing efficient leadership of the project;</w:t>
      </w:r>
    </w:p>
    <w:p w:rsidR="00796555" w:rsidRPr="003844B4" w:rsidRDefault="00796555" w:rsidP="00120387">
      <w:pPr>
        <w:pStyle w:val="ListParagraph"/>
        <w:numPr>
          <w:ilvl w:val="0"/>
          <w:numId w:val="40"/>
        </w:numPr>
        <w:ind w:left="1080" w:right="-5"/>
        <w:jc w:val="both"/>
        <w:rPr>
          <w:rFonts w:ascii="Sylfaen" w:hAnsi="Sylfaen"/>
          <w:sz w:val="22"/>
          <w:szCs w:val="22"/>
        </w:rPr>
      </w:pPr>
      <w:r w:rsidRPr="003844B4">
        <w:rPr>
          <w:rFonts w:ascii="Sylfaen" w:hAnsi="Sylfaen"/>
          <w:sz w:val="22"/>
          <w:szCs w:val="22"/>
        </w:rPr>
        <w:t>Ensuring backstopping and financial management of the project in the MS;</w:t>
      </w:r>
    </w:p>
    <w:p w:rsidR="00796555" w:rsidRPr="003844B4" w:rsidRDefault="00796555" w:rsidP="00120387">
      <w:pPr>
        <w:pStyle w:val="ListParagraph"/>
        <w:numPr>
          <w:ilvl w:val="0"/>
          <w:numId w:val="40"/>
        </w:numPr>
        <w:ind w:left="1080" w:right="-5"/>
        <w:jc w:val="both"/>
        <w:rPr>
          <w:rFonts w:ascii="Sylfaen" w:hAnsi="Sylfaen"/>
          <w:sz w:val="22"/>
          <w:szCs w:val="22"/>
        </w:rPr>
      </w:pPr>
      <w:r w:rsidRPr="003844B4">
        <w:rPr>
          <w:rFonts w:ascii="Sylfaen" w:hAnsi="Sylfaen"/>
          <w:sz w:val="22"/>
          <w:szCs w:val="22"/>
        </w:rPr>
        <w:t>Participation in Steering Committee (SC) meetings;</w:t>
      </w:r>
    </w:p>
    <w:p w:rsidR="00796555" w:rsidRPr="003844B4" w:rsidRDefault="00796555" w:rsidP="00120387">
      <w:pPr>
        <w:pStyle w:val="ListParagraph"/>
        <w:numPr>
          <w:ilvl w:val="0"/>
          <w:numId w:val="40"/>
        </w:numPr>
        <w:ind w:left="1080" w:right="-5"/>
        <w:jc w:val="both"/>
        <w:rPr>
          <w:rFonts w:ascii="Sylfaen" w:hAnsi="Sylfaen"/>
          <w:sz w:val="22"/>
          <w:szCs w:val="22"/>
        </w:rPr>
      </w:pPr>
      <w:r w:rsidRPr="003844B4">
        <w:rPr>
          <w:rFonts w:ascii="Sylfaen" w:hAnsi="Sylfaen"/>
          <w:sz w:val="22"/>
          <w:szCs w:val="22"/>
        </w:rPr>
        <w:t>Project reporting.</w:t>
      </w:r>
    </w:p>
    <w:p w:rsidR="00796555" w:rsidRPr="00796555" w:rsidRDefault="00796555" w:rsidP="005048DC">
      <w:pPr>
        <w:pStyle w:val="ListParagraph"/>
        <w:ind w:left="540" w:right="-5"/>
        <w:rPr>
          <w:rFonts w:ascii="Sylfaen" w:hAnsi="Sylfaen"/>
        </w:rPr>
      </w:pPr>
    </w:p>
    <w:p w:rsidR="00796555" w:rsidRDefault="00796555" w:rsidP="005048DC">
      <w:pPr>
        <w:pStyle w:val="ListParagraph"/>
        <w:autoSpaceDE w:val="0"/>
        <w:autoSpaceDN w:val="0"/>
        <w:adjustRightInd w:val="0"/>
        <w:spacing w:line="20" w:lineRule="atLeast"/>
        <w:ind w:left="540" w:right="-5" w:firstLine="0"/>
        <w:jc w:val="both"/>
        <w:rPr>
          <w:rFonts w:ascii="Sylfaen" w:hAnsi="Sylfaen"/>
          <w:sz w:val="22"/>
          <w:szCs w:val="22"/>
        </w:rPr>
      </w:pPr>
    </w:p>
    <w:p w:rsidR="00796555" w:rsidRDefault="00796555" w:rsidP="005048DC">
      <w:pPr>
        <w:pStyle w:val="ListParagraph"/>
        <w:autoSpaceDE w:val="0"/>
        <w:autoSpaceDN w:val="0"/>
        <w:adjustRightInd w:val="0"/>
        <w:spacing w:line="20" w:lineRule="atLeast"/>
        <w:ind w:left="540" w:right="-5" w:firstLine="0"/>
        <w:jc w:val="both"/>
        <w:rPr>
          <w:rFonts w:ascii="Sylfaen" w:hAnsi="Sylfaen"/>
          <w:sz w:val="22"/>
          <w:szCs w:val="22"/>
        </w:rPr>
      </w:pPr>
    </w:p>
    <w:p w:rsidR="00796555" w:rsidRPr="00D12316" w:rsidRDefault="00796555" w:rsidP="005048DC">
      <w:pPr>
        <w:pStyle w:val="ListParagraph"/>
        <w:autoSpaceDE w:val="0"/>
        <w:autoSpaceDN w:val="0"/>
        <w:adjustRightInd w:val="0"/>
        <w:spacing w:line="20" w:lineRule="atLeast"/>
        <w:ind w:left="540" w:right="-5" w:firstLine="0"/>
        <w:jc w:val="both"/>
        <w:rPr>
          <w:rFonts w:ascii="Sylfaen" w:hAnsi="Sylfaen"/>
          <w:sz w:val="22"/>
          <w:szCs w:val="22"/>
        </w:rPr>
      </w:pPr>
    </w:p>
    <w:p w:rsidR="00EA25DA" w:rsidRPr="00D12316" w:rsidRDefault="00EA25DA" w:rsidP="005048DC">
      <w:pPr>
        <w:pStyle w:val="ListParagraph"/>
        <w:numPr>
          <w:ilvl w:val="2"/>
          <w:numId w:val="1"/>
        </w:numPr>
        <w:autoSpaceDE w:val="0"/>
        <w:autoSpaceDN w:val="0"/>
        <w:adjustRightInd w:val="0"/>
        <w:spacing w:line="20" w:lineRule="atLeast"/>
        <w:ind w:right="-5"/>
        <w:jc w:val="both"/>
        <w:rPr>
          <w:rFonts w:ascii="Sylfaen" w:hAnsi="Sylfaen"/>
          <w:b/>
          <w:sz w:val="22"/>
          <w:szCs w:val="22"/>
        </w:rPr>
      </w:pPr>
      <w:r w:rsidRPr="00D12316">
        <w:rPr>
          <w:rFonts w:ascii="Sylfaen" w:hAnsi="Sylfaen"/>
          <w:b/>
          <w:sz w:val="22"/>
          <w:szCs w:val="22"/>
        </w:rPr>
        <w:t xml:space="preserve">Profile and tasks of the </w:t>
      </w:r>
      <w:r w:rsidRPr="00D12316">
        <w:rPr>
          <w:rFonts w:ascii="Sylfaen" w:hAnsi="Sylfaen"/>
          <w:b/>
          <w:sz w:val="22"/>
          <w:szCs w:val="22"/>
          <w:u w:val="single"/>
        </w:rPr>
        <w:t>RTA</w:t>
      </w:r>
    </w:p>
    <w:p w:rsidR="005A05E8" w:rsidRPr="005A05E8" w:rsidRDefault="005A05E8" w:rsidP="003844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360" w:right="-5"/>
        <w:jc w:val="both"/>
        <w:rPr>
          <w:rFonts w:ascii="Sylfaen" w:hAnsi="Sylfaen"/>
        </w:rPr>
      </w:pPr>
      <w:r w:rsidRPr="005A05E8">
        <w:rPr>
          <w:rFonts w:ascii="Sylfaen" w:hAnsi="Sylfaen"/>
        </w:rPr>
        <w:t xml:space="preserve">One RTA will be appointed and he/she will be located in the premises of the </w:t>
      </w:r>
      <w:r>
        <w:rPr>
          <w:rFonts w:ascii="Sylfaen" w:hAnsi="Sylfaen"/>
        </w:rPr>
        <w:t xml:space="preserve">GNCC </w:t>
      </w:r>
      <w:r w:rsidRPr="005A05E8">
        <w:rPr>
          <w:rFonts w:ascii="Sylfaen" w:hAnsi="Sylfaen"/>
        </w:rPr>
        <w:t xml:space="preserve">in the beneficiary country. </w:t>
      </w:r>
    </w:p>
    <w:p w:rsidR="005A05E8" w:rsidRPr="005A05E8" w:rsidRDefault="005A05E8" w:rsidP="003844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360" w:right="-5"/>
        <w:jc w:val="both"/>
        <w:rPr>
          <w:rFonts w:ascii="Sylfaen" w:hAnsi="Sylfaen"/>
        </w:rPr>
      </w:pPr>
      <w:r w:rsidRPr="005A05E8">
        <w:rPr>
          <w:rFonts w:ascii="Sylfaen" w:hAnsi="Sylfaen"/>
        </w:rPr>
        <w:t xml:space="preserve">The </w:t>
      </w:r>
      <w:proofErr w:type="spellStart"/>
      <w:r w:rsidRPr="005A05E8">
        <w:rPr>
          <w:rFonts w:ascii="Sylfaen" w:hAnsi="Sylfaen"/>
        </w:rPr>
        <w:t>secondment</w:t>
      </w:r>
      <w:proofErr w:type="spellEnd"/>
      <w:r w:rsidRPr="005A05E8">
        <w:rPr>
          <w:rFonts w:ascii="Sylfaen" w:hAnsi="Sylfaen"/>
        </w:rPr>
        <w:t xml:space="preserve"> of the Resident Twinning Advisor (RTA) will last for </w:t>
      </w:r>
      <w:r>
        <w:rPr>
          <w:rFonts w:ascii="Sylfaen" w:hAnsi="Sylfaen"/>
        </w:rPr>
        <w:t>18</w:t>
      </w:r>
      <w:r w:rsidRPr="005A05E8">
        <w:rPr>
          <w:rFonts w:ascii="Sylfaen" w:hAnsi="Sylfaen"/>
        </w:rPr>
        <w:t xml:space="preserve"> months, during which he/she will be responsible for the direct implementation of the project under the overall supervision of the MS Project Leader. </w:t>
      </w:r>
    </w:p>
    <w:p w:rsidR="005A05E8" w:rsidRDefault="005A05E8" w:rsidP="003844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360" w:right="-5"/>
        <w:jc w:val="both"/>
        <w:rPr>
          <w:rFonts w:ascii="Sylfaen" w:hAnsi="Sylfaen"/>
        </w:rPr>
      </w:pPr>
      <w:r w:rsidRPr="005A05E8">
        <w:rPr>
          <w:rFonts w:ascii="Sylfaen" w:hAnsi="Sylfaen"/>
        </w:rPr>
        <w:t>He/she will come from an EU Member State to work on a full time and day-to-day basis with the beneficiary administration. The Resident Twinning Adviser will have a key role in the coordination of the inputs required for the successful implementation of all the project activities. He/she shall be supported by the STEs.</w:t>
      </w:r>
    </w:p>
    <w:p w:rsidR="005A05E8" w:rsidRDefault="005A05E8" w:rsidP="005048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0" w:lineRule="atLeast"/>
        <w:ind w:left="360" w:right="-5"/>
        <w:jc w:val="both"/>
        <w:rPr>
          <w:rFonts w:ascii="Sylfaen" w:hAnsi="Sylfaen"/>
          <w:u w:val="single"/>
          <w:lang w:val="en-GB"/>
        </w:rPr>
      </w:pPr>
    </w:p>
    <w:p w:rsidR="00EA25DA" w:rsidRPr="00D12316" w:rsidRDefault="00EA25DA" w:rsidP="003844B4">
      <w:pPr>
        <w:spacing w:before="120" w:line="20" w:lineRule="atLeast"/>
        <w:ind w:left="450" w:right="-5"/>
        <w:jc w:val="both"/>
        <w:outlineLvl w:val="0"/>
        <w:rPr>
          <w:rFonts w:ascii="Sylfaen" w:hAnsi="Sylfaen" w:cs="Times New Roman"/>
          <w:i/>
          <w:iCs/>
          <w:lang w:val="en-GB"/>
        </w:rPr>
      </w:pPr>
      <w:r w:rsidRPr="00D12316">
        <w:rPr>
          <w:rFonts w:ascii="Sylfaen" w:hAnsi="Sylfaen" w:cs="Times New Roman"/>
          <w:b/>
          <w:i/>
          <w:iCs/>
          <w:lang w:val="en-GB"/>
        </w:rPr>
        <w:t>Profile</w:t>
      </w:r>
    </w:p>
    <w:p w:rsidR="00EA25DA" w:rsidRPr="00D12316" w:rsidRDefault="00EA25DA" w:rsidP="003844B4">
      <w:pPr>
        <w:spacing w:before="60" w:line="20" w:lineRule="atLeast"/>
        <w:ind w:left="360" w:right="-5"/>
        <w:jc w:val="both"/>
        <w:rPr>
          <w:rFonts w:ascii="Sylfaen" w:hAnsi="Sylfaen" w:cs="Times New Roman"/>
          <w:lang w:val="en-GB"/>
        </w:rPr>
      </w:pPr>
      <w:r w:rsidRPr="00D12316">
        <w:rPr>
          <w:rFonts w:ascii="Sylfaen" w:hAnsi="Sylfaen" w:cs="Times New Roman"/>
          <w:lang w:val="en-GB"/>
        </w:rPr>
        <w:t>Qualification and skills:</w:t>
      </w:r>
    </w:p>
    <w:p w:rsidR="00EA25DA" w:rsidRPr="00D12316" w:rsidRDefault="00EA25DA" w:rsidP="005048DC">
      <w:pPr>
        <w:pStyle w:val="ListParagraph"/>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line="20" w:lineRule="atLeast"/>
        <w:ind w:left="567" w:right="-5" w:hanging="207"/>
        <w:jc w:val="both"/>
        <w:rPr>
          <w:rFonts w:ascii="Sylfaen" w:hAnsi="Sylfaen"/>
          <w:color w:val="1A1718"/>
          <w:sz w:val="22"/>
          <w:szCs w:val="22"/>
        </w:rPr>
      </w:pPr>
      <w:r w:rsidRPr="00D12316">
        <w:rPr>
          <w:rFonts w:ascii="Sylfaen" w:hAnsi="Sylfaen"/>
          <w:color w:val="1A1718"/>
          <w:sz w:val="22"/>
          <w:szCs w:val="22"/>
        </w:rPr>
        <w:t xml:space="preserve">University level education, or professional qualification, preferably in </w:t>
      </w:r>
      <w:r w:rsidR="000D497A" w:rsidRPr="00D12316">
        <w:rPr>
          <w:rFonts w:ascii="Sylfaen" w:hAnsi="Sylfaen"/>
          <w:color w:val="1A1718"/>
          <w:sz w:val="22"/>
          <w:szCs w:val="22"/>
        </w:rPr>
        <w:t>telecommunication</w:t>
      </w:r>
      <w:r w:rsidRPr="00D12316">
        <w:rPr>
          <w:rFonts w:ascii="Sylfaen" w:hAnsi="Sylfaen"/>
          <w:color w:val="1A1718"/>
          <w:sz w:val="22"/>
          <w:szCs w:val="22"/>
        </w:rPr>
        <w:t>,</w:t>
      </w:r>
      <w:r w:rsidR="00234AD9" w:rsidRPr="00D12316">
        <w:rPr>
          <w:rFonts w:ascii="Sylfaen" w:hAnsi="Sylfaen"/>
          <w:color w:val="1A1718"/>
          <w:sz w:val="22"/>
          <w:szCs w:val="22"/>
        </w:rPr>
        <w:t xml:space="preserve"> business administration</w:t>
      </w:r>
      <w:r w:rsidRPr="00D12316">
        <w:rPr>
          <w:rFonts w:ascii="Sylfaen" w:hAnsi="Sylfaen"/>
          <w:color w:val="1A1718"/>
          <w:sz w:val="22"/>
          <w:szCs w:val="22"/>
        </w:rPr>
        <w:t xml:space="preserve"> or related discipline;</w:t>
      </w:r>
    </w:p>
    <w:p w:rsidR="00D86018" w:rsidRPr="00D12316" w:rsidRDefault="00EA25DA" w:rsidP="005048DC">
      <w:pPr>
        <w:pStyle w:val="ListParagraph"/>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line="20" w:lineRule="atLeast"/>
        <w:ind w:left="567" w:right="-5" w:hanging="207"/>
        <w:jc w:val="both"/>
        <w:rPr>
          <w:rFonts w:ascii="Sylfaen" w:hAnsi="Sylfaen"/>
          <w:color w:val="1A1718"/>
          <w:sz w:val="22"/>
          <w:szCs w:val="22"/>
        </w:rPr>
      </w:pPr>
      <w:r w:rsidRPr="00D12316">
        <w:rPr>
          <w:rFonts w:ascii="Sylfaen" w:hAnsi="Sylfaen"/>
          <w:color w:val="1A1718"/>
          <w:sz w:val="22"/>
          <w:szCs w:val="22"/>
        </w:rPr>
        <w:t xml:space="preserve">Excellent </w:t>
      </w:r>
      <w:r w:rsidR="00297465" w:rsidRPr="00D12316">
        <w:rPr>
          <w:rFonts w:ascii="Sylfaen" w:hAnsi="Sylfaen"/>
          <w:color w:val="1A1718"/>
          <w:sz w:val="22"/>
          <w:szCs w:val="22"/>
        </w:rPr>
        <w:t xml:space="preserve">Command of the </w:t>
      </w:r>
      <w:r w:rsidRPr="00D12316">
        <w:rPr>
          <w:rFonts w:ascii="Sylfaen" w:hAnsi="Sylfaen"/>
          <w:color w:val="1A1718"/>
          <w:sz w:val="22"/>
          <w:szCs w:val="22"/>
        </w:rPr>
        <w:t>English language, both spoken and written</w:t>
      </w:r>
      <w:r w:rsidR="00D86018" w:rsidRPr="00D12316">
        <w:rPr>
          <w:rFonts w:ascii="Sylfaen" w:hAnsi="Sylfaen"/>
          <w:color w:val="1A1718"/>
          <w:sz w:val="22"/>
          <w:szCs w:val="22"/>
        </w:rPr>
        <w:t>;</w:t>
      </w:r>
    </w:p>
    <w:p w:rsidR="00EA25DA" w:rsidRPr="00D12316" w:rsidRDefault="00EA25DA" w:rsidP="005048DC">
      <w:pPr>
        <w:pStyle w:val="ListParagraph"/>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line="20" w:lineRule="atLeast"/>
        <w:ind w:left="567" w:right="-5" w:hanging="207"/>
        <w:jc w:val="both"/>
        <w:rPr>
          <w:rFonts w:ascii="Sylfaen" w:hAnsi="Sylfaen"/>
          <w:color w:val="1A1718"/>
          <w:sz w:val="22"/>
          <w:szCs w:val="22"/>
        </w:rPr>
      </w:pPr>
      <w:r w:rsidRPr="00D12316">
        <w:rPr>
          <w:rFonts w:ascii="Sylfaen" w:hAnsi="Sylfaen"/>
          <w:color w:val="1A1718"/>
          <w:sz w:val="22"/>
          <w:szCs w:val="22"/>
        </w:rPr>
        <w:t>PC Computer literacy;</w:t>
      </w:r>
    </w:p>
    <w:p w:rsidR="00EA25DA" w:rsidRPr="00D12316" w:rsidRDefault="00EA25DA" w:rsidP="005048DC">
      <w:pPr>
        <w:pStyle w:val="ListParagraph"/>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line="20" w:lineRule="atLeast"/>
        <w:ind w:left="567" w:right="-5" w:hanging="207"/>
        <w:jc w:val="both"/>
        <w:rPr>
          <w:rFonts w:ascii="Sylfaen" w:hAnsi="Sylfaen"/>
          <w:color w:val="1A1718"/>
          <w:sz w:val="22"/>
          <w:szCs w:val="22"/>
        </w:rPr>
      </w:pPr>
      <w:r w:rsidRPr="00D12316">
        <w:rPr>
          <w:rFonts w:ascii="Sylfaen" w:hAnsi="Sylfaen"/>
          <w:color w:val="1A1718"/>
          <w:sz w:val="22"/>
          <w:szCs w:val="22"/>
        </w:rPr>
        <w:t>Good inter-personal skills.</w:t>
      </w:r>
    </w:p>
    <w:p w:rsidR="00D86018" w:rsidRPr="00D12316" w:rsidRDefault="00D86018" w:rsidP="005048DC">
      <w:pPr>
        <w:pStyle w:val="ListParagraph"/>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line="20" w:lineRule="atLeast"/>
        <w:ind w:left="567" w:right="-5" w:hanging="207"/>
        <w:jc w:val="both"/>
        <w:rPr>
          <w:rFonts w:ascii="Sylfaen" w:hAnsi="Sylfaen"/>
          <w:color w:val="1A1718"/>
          <w:sz w:val="22"/>
          <w:szCs w:val="22"/>
        </w:rPr>
      </w:pPr>
      <w:r w:rsidRPr="00D12316">
        <w:rPr>
          <w:rFonts w:ascii="Sylfaen" w:hAnsi="Sylfaen"/>
          <w:color w:val="1A1718"/>
          <w:sz w:val="22"/>
          <w:szCs w:val="22"/>
        </w:rPr>
        <w:t xml:space="preserve">Knowledge of the Georgian </w:t>
      </w:r>
      <w:r w:rsidR="00CD114A" w:rsidRPr="00D12316">
        <w:rPr>
          <w:rFonts w:ascii="Sylfaen" w:hAnsi="Sylfaen"/>
          <w:color w:val="1A1718"/>
          <w:sz w:val="22"/>
          <w:szCs w:val="22"/>
        </w:rPr>
        <w:t xml:space="preserve">and/or Russian </w:t>
      </w:r>
      <w:r w:rsidRPr="00D12316">
        <w:rPr>
          <w:rFonts w:ascii="Sylfaen" w:hAnsi="Sylfaen"/>
          <w:color w:val="1A1718"/>
          <w:sz w:val="22"/>
          <w:szCs w:val="22"/>
        </w:rPr>
        <w:t>language would be an asset;</w:t>
      </w:r>
    </w:p>
    <w:p w:rsidR="000E2DCF" w:rsidRPr="00D12316" w:rsidRDefault="000E2DCF" w:rsidP="005048DC">
      <w:pPr>
        <w:spacing w:line="20" w:lineRule="atLeast"/>
        <w:ind w:right="-5"/>
        <w:jc w:val="both"/>
        <w:rPr>
          <w:rFonts w:ascii="Sylfaen" w:hAnsi="Sylfaen" w:cs="Times New Roman"/>
          <w:lang w:val="en-GB"/>
        </w:rPr>
      </w:pPr>
    </w:p>
    <w:p w:rsidR="00EA25DA" w:rsidRPr="00D12316" w:rsidRDefault="00EA25DA" w:rsidP="003844B4">
      <w:pPr>
        <w:spacing w:line="240" w:lineRule="auto"/>
        <w:ind w:left="360" w:right="-5"/>
        <w:jc w:val="both"/>
        <w:rPr>
          <w:rFonts w:ascii="Sylfaen" w:hAnsi="Sylfaen" w:cs="Times New Roman"/>
          <w:lang w:val="en-GB"/>
        </w:rPr>
      </w:pPr>
      <w:r w:rsidRPr="00D12316">
        <w:rPr>
          <w:rFonts w:ascii="Sylfaen" w:hAnsi="Sylfaen" w:cs="Times New Roman"/>
          <w:lang w:val="en-GB"/>
        </w:rPr>
        <w:t>General professional experience:</w:t>
      </w:r>
    </w:p>
    <w:p w:rsidR="009A1EC6" w:rsidRPr="00D12316" w:rsidRDefault="00EA25DA" w:rsidP="003844B4">
      <w:pPr>
        <w:pStyle w:val="ListParagraph"/>
        <w:widowControl w:val="0"/>
        <w:numPr>
          <w:ilvl w:val="0"/>
          <w:numId w:val="3"/>
        </w:num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autoSpaceDN w:val="0"/>
        <w:adjustRightInd w:val="0"/>
        <w:spacing w:before="0" w:beforeAutospacing="0" w:after="0" w:afterAutospacing="0"/>
        <w:ind w:left="540" w:right="-5" w:hanging="180"/>
        <w:jc w:val="both"/>
        <w:rPr>
          <w:rFonts w:ascii="Sylfaen" w:hAnsi="Sylfaen"/>
          <w:sz w:val="22"/>
          <w:szCs w:val="22"/>
        </w:rPr>
      </w:pPr>
      <w:r w:rsidRPr="00D12316">
        <w:rPr>
          <w:rFonts w:ascii="Sylfaen" w:hAnsi="Sylfaen"/>
          <w:color w:val="1A1718"/>
          <w:sz w:val="22"/>
          <w:szCs w:val="22"/>
        </w:rPr>
        <w:t>Civil Servant from an EU MS Administration;</w:t>
      </w:r>
    </w:p>
    <w:p w:rsidR="009A1EC6" w:rsidRPr="00D12316" w:rsidRDefault="00EA25DA" w:rsidP="003844B4">
      <w:pPr>
        <w:pStyle w:val="ListParagraph"/>
        <w:widowControl w:val="0"/>
        <w:numPr>
          <w:ilvl w:val="0"/>
          <w:numId w:val="3"/>
        </w:num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autoSpaceDN w:val="0"/>
        <w:adjustRightInd w:val="0"/>
        <w:spacing w:before="0" w:beforeAutospacing="0" w:after="0" w:afterAutospacing="0"/>
        <w:ind w:left="540" w:right="-5" w:hanging="180"/>
        <w:jc w:val="both"/>
        <w:rPr>
          <w:rFonts w:ascii="Sylfaen" w:hAnsi="Sylfaen"/>
          <w:sz w:val="22"/>
          <w:szCs w:val="22"/>
        </w:rPr>
      </w:pPr>
      <w:r w:rsidRPr="00D12316">
        <w:rPr>
          <w:rFonts w:ascii="Sylfaen" w:hAnsi="Sylfaen"/>
          <w:color w:val="1A1718"/>
          <w:sz w:val="22"/>
          <w:szCs w:val="22"/>
        </w:rPr>
        <w:t>Minimum 7 years of professional experience;</w:t>
      </w:r>
    </w:p>
    <w:p w:rsidR="009A1EC6" w:rsidRPr="00D12316" w:rsidRDefault="009A1EC6" w:rsidP="003844B4">
      <w:pPr>
        <w:pStyle w:val="ListParagraph"/>
        <w:widowControl w:val="0"/>
        <w:numPr>
          <w:ilvl w:val="0"/>
          <w:numId w:val="3"/>
        </w:num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autoSpaceDN w:val="0"/>
        <w:adjustRightInd w:val="0"/>
        <w:spacing w:before="0" w:beforeAutospacing="0" w:after="0" w:afterAutospacing="0"/>
        <w:ind w:left="540" w:right="-5" w:hanging="180"/>
        <w:jc w:val="both"/>
        <w:rPr>
          <w:rFonts w:ascii="Sylfaen" w:hAnsi="Sylfaen"/>
          <w:color w:val="1A1718"/>
          <w:sz w:val="22"/>
          <w:szCs w:val="22"/>
        </w:rPr>
      </w:pPr>
      <w:r w:rsidRPr="00D12316">
        <w:rPr>
          <w:rFonts w:ascii="Sylfaen" w:hAnsi="Sylfaen"/>
          <w:sz w:val="22"/>
          <w:szCs w:val="22"/>
        </w:rPr>
        <w:t>Work experience that coincides with at least one of the results presented in the twinning fiche. Experience of two or more is considered as an asset.</w:t>
      </w:r>
    </w:p>
    <w:p w:rsidR="00EA25DA" w:rsidRPr="00D12316" w:rsidRDefault="00EA25DA" w:rsidP="003844B4">
      <w:pPr>
        <w:pStyle w:val="ListParagraph"/>
        <w:widowControl w:val="0"/>
        <w:numPr>
          <w:ilvl w:val="0"/>
          <w:numId w:val="3"/>
        </w:num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autoSpaceDN w:val="0"/>
        <w:adjustRightInd w:val="0"/>
        <w:spacing w:before="0" w:beforeAutospacing="0" w:after="0" w:afterAutospacing="0"/>
        <w:ind w:left="540" w:right="-5" w:hanging="180"/>
        <w:jc w:val="both"/>
        <w:rPr>
          <w:rFonts w:ascii="Sylfaen" w:hAnsi="Sylfaen"/>
          <w:color w:val="1A1718"/>
          <w:sz w:val="22"/>
          <w:szCs w:val="22"/>
        </w:rPr>
      </w:pPr>
      <w:r w:rsidRPr="00D12316">
        <w:rPr>
          <w:rFonts w:ascii="Sylfaen" w:hAnsi="Sylfaen"/>
          <w:color w:val="1A1718"/>
          <w:sz w:val="22"/>
          <w:szCs w:val="22"/>
        </w:rPr>
        <w:t>Experienced project manager, demonstrating good record in organisational leadership, staff motivation and communication;</w:t>
      </w:r>
    </w:p>
    <w:p w:rsidR="00EA25DA" w:rsidRPr="00D12316" w:rsidRDefault="00EA25DA" w:rsidP="003844B4">
      <w:pPr>
        <w:pStyle w:val="ListParagraph"/>
        <w:widowControl w:val="0"/>
        <w:numPr>
          <w:ilvl w:val="0"/>
          <w:numId w:val="3"/>
        </w:num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ind w:left="540" w:right="-5" w:hanging="180"/>
        <w:jc w:val="both"/>
        <w:rPr>
          <w:rFonts w:ascii="Sylfaen" w:hAnsi="Sylfaen"/>
          <w:color w:val="1A1718"/>
          <w:sz w:val="22"/>
          <w:szCs w:val="22"/>
        </w:rPr>
      </w:pPr>
      <w:r w:rsidRPr="00D12316">
        <w:rPr>
          <w:rFonts w:ascii="Sylfaen" w:hAnsi="Sylfaen"/>
          <w:color w:val="1A1718"/>
          <w:sz w:val="22"/>
          <w:szCs w:val="22"/>
        </w:rPr>
        <w:t>Excellent team-working skills;</w:t>
      </w:r>
    </w:p>
    <w:p w:rsidR="00EA25DA" w:rsidRPr="00D12316" w:rsidRDefault="00EA25DA" w:rsidP="003844B4">
      <w:pPr>
        <w:pStyle w:val="ListParagraph"/>
        <w:widowControl w:val="0"/>
        <w:numPr>
          <w:ilvl w:val="0"/>
          <w:numId w:val="3"/>
        </w:num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ind w:left="540" w:right="-5" w:hanging="180"/>
        <w:jc w:val="both"/>
        <w:rPr>
          <w:rFonts w:ascii="Sylfaen" w:hAnsi="Sylfaen"/>
          <w:color w:val="1A1718"/>
          <w:sz w:val="22"/>
          <w:szCs w:val="22"/>
        </w:rPr>
      </w:pPr>
      <w:r w:rsidRPr="00D12316">
        <w:rPr>
          <w:rFonts w:ascii="Sylfaen" w:hAnsi="Sylfaen"/>
          <w:color w:val="1A1718"/>
          <w:sz w:val="22"/>
          <w:szCs w:val="22"/>
        </w:rPr>
        <w:t>Strong analytical skills;</w:t>
      </w:r>
    </w:p>
    <w:p w:rsidR="00634E65" w:rsidRPr="00D12316" w:rsidRDefault="00634E65" w:rsidP="003844B4">
      <w:pPr>
        <w:spacing w:line="240" w:lineRule="auto"/>
        <w:ind w:left="567" w:right="-5" w:hanging="207"/>
        <w:jc w:val="both"/>
        <w:rPr>
          <w:rFonts w:ascii="Sylfaen" w:hAnsi="Sylfaen" w:cs="Times New Roman"/>
          <w:lang w:val="en-GB"/>
        </w:rPr>
      </w:pPr>
    </w:p>
    <w:p w:rsidR="00EA25DA" w:rsidRPr="00D12316" w:rsidRDefault="00EA25DA" w:rsidP="003844B4">
      <w:pPr>
        <w:spacing w:line="240" w:lineRule="auto"/>
        <w:ind w:left="567" w:right="-5" w:hanging="207"/>
        <w:jc w:val="both"/>
        <w:rPr>
          <w:rFonts w:ascii="Sylfaen" w:hAnsi="Sylfaen" w:cs="Times New Roman"/>
          <w:lang w:val="en-GB"/>
        </w:rPr>
      </w:pPr>
      <w:r w:rsidRPr="00D12316">
        <w:rPr>
          <w:rFonts w:ascii="Sylfaen" w:hAnsi="Sylfaen" w:cs="Times New Roman"/>
          <w:lang w:val="en-GB"/>
        </w:rPr>
        <w:t>Specific professional experience:</w:t>
      </w:r>
    </w:p>
    <w:p w:rsidR="00BC3BA5" w:rsidRPr="00D12316" w:rsidRDefault="00BC3BA5" w:rsidP="003844B4">
      <w:pPr>
        <w:numPr>
          <w:ilvl w:val="0"/>
          <w:numId w:val="3"/>
        </w:numPr>
        <w:tabs>
          <w:tab w:val="left" w:pos="426"/>
        </w:tabs>
        <w:suppressAutoHyphens/>
        <w:spacing w:after="60" w:line="240" w:lineRule="auto"/>
        <w:ind w:left="567" w:right="-5" w:hanging="207"/>
        <w:jc w:val="both"/>
        <w:rPr>
          <w:rStyle w:val="CommentReference"/>
          <w:rFonts w:ascii="Sylfaen" w:hAnsi="Sylfaen"/>
          <w:sz w:val="22"/>
          <w:szCs w:val="22"/>
          <w:lang w:val="en-GB"/>
        </w:rPr>
      </w:pPr>
      <w:r w:rsidRPr="00D12316">
        <w:rPr>
          <w:rFonts w:ascii="Sylfaen" w:hAnsi="Sylfaen" w:cs="Times New Roman"/>
          <w:lang w:val="en-GB"/>
        </w:rPr>
        <w:t xml:space="preserve">Experience in the field of </w:t>
      </w:r>
      <w:r w:rsidR="000D497A" w:rsidRPr="00D12316">
        <w:rPr>
          <w:rFonts w:ascii="Sylfaen" w:hAnsi="Sylfaen" w:cs="Times New Roman"/>
          <w:lang w:val="en-GB"/>
        </w:rPr>
        <w:t>telecommunication</w:t>
      </w:r>
      <w:r w:rsidRPr="00D12316">
        <w:rPr>
          <w:rFonts w:ascii="Sylfaen" w:hAnsi="Sylfaen" w:cs="Times New Roman"/>
          <w:lang w:val="en-GB"/>
        </w:rPr>
        <w:t xml:space="preserve"> policy formulation and regulations</w:t>
      </w:r>
    </w:p>
    <w:p w:rsidR="00BC3BA5" w:rsidRPr="00D12316" w:rsidRDefault="00BC3BA5" w:rsidP="003844B4">
      <w:pPr>
        <w:numPr>
          <w:ilvl w:val="0"/>
          <w:numId w:val="3"/>
        </w:numPr>
        <w:tabs>
          <w:tab w:val="left" w:pos="426"/>
        </w:tabs>
        <w:suppressAutoHyphens/>
        <w:spacing w:after="60" w:line="240" w:lineRule="auto"/>
        <w:ind w:left="567" w:right="-5" w:hanging="207"/>
        <w:jc w:val="both"/>
        <w:rPr>
          <w:rFonts w:ascii="Sylfaen" w:hAnsi="Sylfaen" w:cs="Times New Roman"/>
          <w:lang w:val="en-GB"/>
        </w:rPr>
      </w:pPr>
      <w:r w:rsidRPr="00D12316">
        <w:rPr>
          <w:rFonts w:ascii="Sylfaen" w:hAnsi="Sylfaen" w:cs="Times New Roman"/>
          <w:lang w:val="en-GB"/>
        </w:rPr>
        <w:t xml:space="preserve">Experience in transposing international </w:t>
      </w:r>
      <w:r w:rsidR="000D497A" w:rsidRPr="00D12316">
        <w:rPr>
          <w:rFonts w:ascii="Sylfaen" w:hAnsi="Sylfaen" w:cs="Times New Roman"/>
          <w:lang w:val="en-GB"/>
        </w:rPr>
        <w:t>telecommunication</w:t>
      </w:r>
      <w:r w:rsidRPr="00D12316">
        <w:rPr>
          <w:rFonts w:ascii="Sylfaen" w:hAnsi="Sylfaen" w:cs="Times New Roman"/>
          <w:lang w:val="en-GB"/>
        </w:rPr>
        <w:t xml:space="preserve"> regulations into national practice</w:t>
      </w:r>
    </w:p>
    <w:p w:rsidR="009A1EC6" w:rsidRPr="00D12316" w:rsidRDefault="009A1EC6" w:rsidP="003844B4">
      <w:pPr>
        <w:numPr>
          <w:ilvl w:val="0"/>
          <w:numId w:val="3"/>
        </w:numPr>
        <w:suppressAutoHyphens/>
        <w:spacing w:after="0" w:line="240" w:lineRule="auto"/>
        <w:ind w:left="567" w:right="-5" w:hanging="207"/>
        <w:jc w:val="both"/>
        <w:rPr>
          <w:rFonts w:ascii="Sylfaen" w:hAnsi="Sylfaen"/>
        </w:rPr>
      </w:pPr>
      <w:r w:rsidRPr="00D12316">
        <w:rPr>
          <w:rFonts w:ascii="Sylfaen" w:hAnsi="Sylfaen"/>
        </w:rPr>
        <w:t>Knowledge of EU laws and best practices in the area of telecommunications regulation.</w:t>
      </w:r>
    </w:p>
    <w:p w:rsidR="009A1EC6" w:rsidRPr="00D12316" w:rsidRDefault="009A1EC6" w:rsidP="003844B4">
      <w:pPr>
        <w:numPr>
          <w:ilvl w:val="0"/>
          <w:numId w:val="3"/>
        </w:numPr>
        <w:suppressAutoHyphens/>
        <w:spacing w:after="0" w:line="240" w:lineRule="auto"/>
        <w:ind w:left="567" w:right="-5" w:hanging="207"/>
        <w:jc w:val="both"/>
        <w:rPr>
          <w:rFonts w:ascii="Sylfaen" w:hAnsi="Sylfaen"/>
        </w:rPr>
      </w:pPr>
      <w:r w:rsidRPr="00D12316">
        <w:rPr>
          <w:rFonts w:ascii="Sylfaen" w:hAnsi="Sylfaen"/>
        </w:rPr>
        <w:t>Active participation in international network of telecommunications regulation Bodies (such as B</w:t>
      </w:r>
      <w:r w:rsidR="002D6580" w:rsidRPr="00D12316">
        <w:rPr>
          <w:rFonts w:ascii="Sylfaen" w:hAnsi="Sylfaen"/>
        </w:rPr>
        <w:t>E</w:t>
      </w:r>
      <w:r w:rsidRPr="00D12316">
        <w:rPr>
          <w:rFonts w:ascii="Sylfaen" w:hAnsi="Sylfaen"/>
        </w:rPr>
        <w:t>REC</w:t>
      </w:r>
      <w:r w:rsidR="002D6580" w:rsidRPr="00D12316">
        <w:rPr>
          <w:rFonts w:ascii="Sylfaen" w:hAnsi="Sylfaen"/>
        </w:rPr>
        <w:t xml:space="preserve"> - </w:t>
      </w:r>
      <w:r w:rsidR="00F62975" w:rsidRPr="00D12316">
        <w:rPr>
          <w:rFonts w:ascii="Sylfaen" w:hAnsi="Sylfaen"/>
        </w:rPr>
        <w:t>Body of European Regulators for Electronic Communications</w:t>
      </w:r>
      <w:r w:rsidR="00B91F3C" w:rsidRPr="00D12316">
        <w:rPr>
          <w:rFonts w:ascii="Sylfaen" w:hAnsi="Sylfaen"/>
        </w:rPr>
        <w:t> or</w:t>
      </w:r>
      <w:r w:rsidRPr="00D12316">
        <w:rPr>
          <w:rFonts w:ascii="Sylfaen" w:hAnsi="Sylfaen"/>
        </w:rPr>
        <w:t xml:space="preserve"> similar) considered as an asset.</w:t>
      </w:r>
    </w:p>
    <w:p w:rsidR="0010685A" w:rsidRDefault="0010685A" w:rsidP="005048DC">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0" w:lineRule="atLeast"/>
        <w:ind w:right="-5"/>
        <w:jc w:val="both"/>
        <w:rPr>
          <w:rFonts w:ascii="Sylfaen" w:hAnsi="Sylfaen"/>
          <w:color w:val="1A1718"/>
          <w:sz w:val="22"/>
          <w:szCs w:val="22"/>
        </w:rPr>
      </w:pPr>
    </w:p>
    <w:p w:rsidR="00796555" w:rsidRPr="00796555" w:rsidRDefault="00796555" w:rsidP="005048DC">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0" w:lineRule="atLeast"/>
        <w:ind w:right="-5"/>
        <w:jc w:val="both"/>
        <w:rPr>
          <w:rFonts w:ascii="Sylfaen" w:hAnsi="Sylfaen"/>
          <w:color w:val="1A1718"/>
          <w:sz w:val="22"/>
          <w:szCs w:val="22"/>
        </w:rPr>
      </w:pPr>
      <w:r w:rsidRPr="00796555">
        <w:rPr>
          <w:rFonts w:ascii="Sylfaen" w:hAnsi="Sylfaen"/>
          <w:color w:val="1A1718"/>
          <w:sz w:val="22"/>
          <w:szCs w:val="22"/>
        </w:rPr>
        <w:t>Tasks:</w:t>
      </w:r>
    </w:p>
    <w:p w:rsidR="00796555" w:rsidRPr="00796555" w:rsidRDefault="00796555" w:rsidP="005048DC">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0" w:lineRule="atLeast"/>
        <w:ind w:right="-5"/>
        <w:jc w:val="both"/>
        <w:rPr>
          <w:rFonts w:ascii="Sylfaen" w:hAnsi="Sylfaen"/>
          <w:color w:val="1A1718"/>
          <w:sz w:val="22"/>
          <w:szCs w:val="22"/>
        </w:rPr>
      </w:pPr>
    </w:p>
    <w:p w:rsidR="00796555" w:rsidRPr="00796555" w:rsidRDefault="00796555" w:rsidP="003844B4">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0" w:lineRule="atLeast"/>
        <w:ind w:left="360" w:right="-5" w:firstLine="0"/>
        <w:jc w:val="both"/>
        <w:rPr>
          <w:rFonts w:ascii="Sylfaen" w:hAnsi="Sylfaen"/>
          <w:color w:val="1A1718"/>
          <w:sz w:val="22"/>
          <w:szCs w:val="22"/>
        </w:rPr>
      </w:pPr>
      <w:r w:rsidRPr="00796555">
        <w:rPr>
          <w:rFonts w:ascii="Sylfaen" w:hAnsi="Sylfaen"/>
          <w:color w:val="1A1718"/>
          <w:sz w:val="22"/>
          <w:szCs w:val="22"/>
        </w:rPr>
        <w:t xml:space="preserve">As to the general responsibility of the day-to-day implementation of the Twinning project in the Beneficiary Country, the Resident Twinning Adviser (RTA) tasks will include: </w:t>
      </w:r>
    </w:p>
    <w:p w:rsidR="00796555" w:rsidRPr="00796555" w:rsidRDefault="00796555" w:rsidP="003844B4">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0" w:lineRule="atLeast"/>
        <w:ind w:right="-5"/>
        <w:jc w:val="both"/>
        <w:rPr>
          <w:rFonts w:ascii="Sylfaen" w:hAnsi="Sylfaen"/>
          <w:color w:val="1A1718"/>
          <w:sz w:val="22"/>
          <w:szCs w:val="22"/>
        </w:rPr>
      </w:pPr>
    </w:p>
    <w:p w:rsidR="001100FF" w:rsidRPr="001100FF" w:rsidRDefault="00796555" w:rsidP="00120387">
      <w:pPr>
        <w:pStyle w:val="ListParagraph"/>
        <w:widowControl w:val="0"/>
        <w:numPr>
          <w:ilvl w:val="0"/>
          <w:numId w:val="53"/>
        </w:numPr>
        <w:tabs>
          <w:tab w:val="left" w:pos="560"/>
          <w:tab w:val="left" w:pos="1120"/>
          <w:tab w:val="left" w:pos="1680"/>
          <w:tab w:val="left" w:pos="2800"/>
          <w:tab w:val="left" w:pos="3360"/>
          <w:tab w:val="left" w:pos="3920"/>
          <w:tab w:val="left" w:pos="4480"/>
          <w:tab w:val="left" w:pos="5040"/>
          <w:tab w:val="left" w:pos="5600"/>
          <w:tab w:val="left" w:pos="6160"/>
          <w:tab w:val="left" w:pos="6720"/>
        </w:tabs>
        <w:autoSpaceDE w:val="0"/>
        <w:autoSpaceDN w:val="0"/>
        <w:adjustRightInd w:val="0"/>
        <w:spacing w:after="0"/>
        <w:ind w:right="-5"/>
        <w:jc w:val="both"/>
        <w:rPr>
          <w:rFonts w:ascii="Sylfaen" w:hAnsi="Sylfaen"/>
          <w:color w:val="1A1718"/>
          <w:sz w:val="22"/>
          <w:szCs w:val="22"/>
        </w:rPr>
      </w:pPr>
      <w:r w:rsidRPr="001100FF">
        <w:rPr>
          <w:rFonts w:ascii="Sylfaen" w:hAnsi="Sylfaen"/>
          <w:color w:val="1A1718"/>
          <w:sz w:val="22"/>
          <w:szCs w:val="22"/>
        </w:rPr>
        <w:t xml:space="preserve">Coordination of all project activities and </w:t>
      </w:r>
      <w:proofErr w:type="spellStart"/>
      <w:r w:rsidRPr="001100FF">
        <w:rPr>
          <w:rFonts w:ascii="Sylfaen" w:hAnsi="Sylfaen"/>
          <w:color w:val="1A1718"/>
          <w:sz w:val="22"/>
          <w:szCs w:val="22"/>
        </w:rPr>
        <w:t>STEs’</w:t>
      </w:r>
      <w:proofErr w:type="spellEnd"/>
      <w:r w:rsidRPr="001100FF">
        <w:rPr>
          <w:rFonts w:ascii="Sylfaen" w:hAnsi="Sylfaen"/>
          <w:color w:val="1A1718"/>
          <w:sz w:val="22"/>
          <w:szCs w:val="22"/>
        </w:rPr>
        <w:t xml:space="preserve"> inputs;</w:t>
      </w:r>
    </w:p>
    <w:p w:rsidR="00796555" w:rsidRPr="001100FF" w:rsidRDefault="00796555" w:rsidP="00120387">
      <w:pPr>
        <w:pStyle w:val="ListParagraph"/>
        <w:widowControl w:val="0"/>
        <w:numPr>
          <w:ilvl w:val="0"/>
          <w:numId w:val="53"/>
        </w:numPr>
        <w:tabs>
          <w:tab w:val="left" w:pos="560"/>
          <w:tab w:val="left" w:pos="1120"/>
          <w:tab w:val="left" w:pos="1680"/>
          <w:tab w:val="left" w:pos="2800"/>
          <w:tab w:val="left" w:pos="3360"/>
          <w:tab w:val="left" w:pos="3920"/>
          <w:tab w:val="left" w:pos="4480"/>
          <w:tab w:val="left" w:pos="5040"/>
          <w:tab w:val="left" w:pos="5600"/>
          <w:tab w:val="left" w:pos="6160"/>
          <w:tab w:val="left" w:pos="6720"/>
        </w:tabs>
        <w:autoSpaceDE w:val="0"/>
        <w:autoSpaceDN w:val="0"/>
        <w:adjustRightInd w:val="0"/>
        <w:spacing w:after="0"/>
        <w:ind w:right="-5"/>
        <w:jc w:val="both"/>
        <w:rPr>
          <w:rFonts w:ascii="Sylfaen" w:hAnsi="Sylfaen"/>
          <w:color w:val="1A1718"/>
          <w:sz w:val="22"/>
          <w:szCs w:val="22"/>
        </w:rPr>
      </w:pPr>
      <w:r w:rsidRPr="001100FF">
        <w:rPr>
          <w:rFonts w:ascii="Sylfaen" w:hAnsi="Sylfaen"/>
          <w:color w:val="1A1718"/>
          <w:sz w:val="22"/>
          <w:szCs w:val="22"/>
        </w:rPr>
        <w:lastRenderedPageBreak/>
        <w:t xml:space="preserve">To provide technical advice, support and assist the beneficiary institution in the context of a predetermined work plan; </w:t>
      </w:r>
    </w:p>
    <w:p w:rsidR="00796555" w:rsidRPr="001100FF" w:rsidRDefault="00796555" w:rsidP="00120387">
      <w:pPr>
        <w:pStyle w:val="ListParagraph"/>
        <w:widowControl w:val="0"/>
        <w:numPr>
          <w:ilvl w:val="0"/>
          <w:numId w:val="53"/>
        </w:numPr>
        <w:tabs>
          <w:tab w:val="left" w:pos="180"/>
          <w:tab w:val="left" w:pos="1120"/>
          <w:tab w:val="left" w:pos="1680"/>
          <w:tab w:val="left" w:pos="2800"/>
          <w:tab w:val="left" w:pos="3360"/>
          <w:tab w:val="left" w:pos="3920"/>
          <w:tab w:val="left" w:pos="4480"/>
          <w:tab w:val="left" w:pos="5040"/>
          <w:tab w:val="left" w:pos="5600"/>
          <w:tab w:val="left" w:pos="6160"/>
          <w:tab w:val="left" w:pos="6720"/>
        </w:tabs>
        <w:autoSpaceDE w:val="0"/>
        <w:autoSpaceDN w:val="0"/>
        <w:adjustRightInd w:val="0"/>
        <w:spacing w:after="0"/>
        <w:ind w:right="-5"/>
        <w:jc w:val="both"/>
        <w:rPr>
          <w:rFonts w:ascii="Sylfaen" w:hAnsi="Sylfaen"/>
          <w:color w:val="1A1718"/>
          <w:sz w:val="22"/>
          <w:szCs w:val="22"/>
        </w:rPr>
      </w:pPr>
      <w:r w:rsidRPr="001100FF">
        <w:rPr>
          <w:rFonts w:ascii="Sylfaen" w:hAnsi="Sylfaen"/>
          <w:color w:val="1A1718"/>
          <w:sz w:val="22"/>
          <w:szCs w:val="22"/>
        </w:rPr>
        <w:t xml:space="preserve">Ensuring day-to-day implementation of the Twinning project in the BC; </w:t>
      </w:r>
    </w:p>
    <w:p w:rsidR="001100FF" w:rsidRPr="001100FF" w:rsidRDefault="00796555" w:rsidP="00120387">
      <w:pPr>
        <w:pStyle w:val="ListParagraph"/>
        <w:widowControl w:val="0"/>
        <w:numPr>
          <w:ilvl w:val="0"/>
          <w:numId w:val="53"/>
        </w:numPr>
        <w:tabs>
          <w:tab w:val="left" w:pos="1170"/>
          <w:tab w:val="left" w:pos="126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right="-5"/>
        <w:jc w:val="both"/>
        <w:rPr>
          <w:rFonts w:ascii="Sylfaen" w:hAnsi="Sylfaen"/>
          <w:color w:val="1A1718"/>
          <w:sz w:val="22"/>
          <w:szCs w:val="22"/>
        </w:rPr>
      </w:pPr>
      <w:r w:rsidRPr="001100FF">
        <w:rPr>
          <w:rFonts w:ascii="Sylfaen" w:hAnsi="Sylfaen"/>
          <w:color w:val="1A1718"/>
          <w:sz w:val="22"/>
          <w:szCs w:val="22"/>
        </w:rPr>
        <w:t xml:space="preserve">Ensuring smooth correlation between the activities, deadlines and the envisaged results in the Work Plan; </w:t>
      </w:r>
    </w:p>
    <w:p w:rsidR="001100FF" w:rsidRPr="001100FF" w:rsidRDefault="00796555" w:rsidP="00120387">
      <w:pPr>
        <w:pStyle w:val="ListParagraph"/>
        <w:widowControl w:val="0"/>
        <w:numPr>
          <w:ilvl w:val="0"/>
          <w:numId w:val="53"/>
        </w:numPr>
        <w:tabs>
          <w:tab w:val="left" w:pos="1170"/>
          <w:tab w:val="left" w:pos="126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right="-5"/>
        <w:jc w:val="both"/>
        <w:rPr>
          <w:rFonts w:ascii="Sylfaen" w:hAnsi="Sylfaen"/>
          <w:color w:val="1A1718"/>
          <w:sz w:val="22"/>
          <w:szCs w:val="22"/>
        </w:rPr>
      </w:pPr>
      <w:r w:rsidRPr="001100FF">
        <w:rPr>
          <w:rFonts w:ascii="Sylfaen" w:hAnsi="Sylfaen"/>
          <w:color w:val="1A1718"/>
          <w:sz w:val="22"/>
          <w:szCs w:val="22"/>
        </w:rPr>
        <w:t>Ensuring smooth implementation of the different activities delivered;</w:t>
      </w:r>
    </w:p>
    <w:p w:rsidR="001100FF" w:rsidRPr="001100FF" w:rsidRDefault="00796555" w:rsidP="00120387">
      <w:pPr>
        <w:pStyle w:val="ListParagraph"/>
        <w:widowControl w:val="0"/>
        <w:numPr>
          <w:ilvl w:val="0"/>
          <w:numId w:val="53"/>
        </w:numPr>
        <w:tabs>
          <w:tab w:val="left" w:pos="1170"/>
          <w:tab w:val="left" w:pos="126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right="-5"/>
        <w:jc w:val="both"/>
        <w:rPr>
          <w:rFonts w:ascii="Sylfaen" w:hAnsi="Sylfaen"/>
          <w:color w:val="1A1718"/>
          <w:sz w:val="22"/>
          <w:szCs w:val="22"/>
        </w:rPr>
      </w:pPr>
      <w:r w:rsidRPr="001100FF">
        <w:rPr>
          <w:rFonts w:ascii="Sylfaen" w:hAnsi="Sylfaen"/>
          <w:color w:val="1A1718"/>
          <w:sz w:val="22"/>
          <w:szCs w:val="22"/>
        </w:rPr>
        <w:t>To coordinate and organise training activities;</w:t>
      </w:r>
    </w:p>
    <w:p w:rsidR="001100FF" w:rsidRPr="001100FF" w:rsidRDefault="00796555" w:rsidP="00120387">
      <w:pPr>
        <w:pStyle w:val="ListParagraph"/>
        <w:widowControl w:val="0"/>
        <w:numPr>
          <w:ilvl w:val="0"/>
          <w:numId w:val="53"/>
        </w:numPr>
        <w:tabs>
          <w:tab w:val="left" w:pos="1170"/>
          <w:tab w:val="left" w:pos="126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right="-5"/>
        <w:jc w:val="both"/>
        <w:rPr>
          <w:rFonts w:ascii="Sylfaen" w:hAnsi="Sylfaen"/>
          <w:color w:val="1A1718"/>
          <w:sz w:val="22"/>
          <w:szCs w:val="22"/>
        </w:rPr>
      </w:pPr>
      <w:r w:rsidRPr="001100FF">
        <w:rPr>
          <w:rFonts w:ascii="Sylfaen" w:hAnsi="Sylfaen"/>
          <w:color w:val="1A1718"/>
          <w:sz w:val="22"/>
          <w:szCs w:val="22"/>
        </w:rPr>
        <w:t>To organise the visibility events (kick-off and final event)</w:t>
      </w:r>
      <w:r w:rsidR="001100FF" w:rsidRPr="001100FF">
        <w:rPr>
          <w:rFonts w:ascii="Sylfaen" w:hAnsi="Sylfaen"/>
          <w:color w:val="1A1718"/>
          <w:sz w:val="22"/>
          <w:szCs w:val="22"/>
        </w:rPr>
        <w:t>;</w:t>
      </w:r>
    </w:p>
    <w:p w:rsidR="001100FF" w:rsidRPr="001100FF" w:rsidRDefault="00796555" w:rsidP="00120387">
      <w:pPr>
        <w:pStyle w:val="ListParagraph"/>
        <w:widowControl w:val="0"/>
        <w:numPr>
          <w:ilvl w:val="0"/>
          <w:numId w:val="53"/>
        </w:numPr>
        <w:tabs>
          <w:tab w:val="left" w:pos="1170"/>
          <w:tab w:val="left" w:pos="126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right="-5"/>
        <w:jc w:val="both"/>
        <w:rPr>
          <w:rFonts w:ascii="Sylfaen" w:hAnsi="Sylfaen"/>
          <w:color w:val="1A1718"/>
          <w:sz w:val="22"/>
          <w:szCs w:val="22"/>
        </w:rPr>
      </w:pPr>
      <w:r w:rsidRPr="001100FF">
        <w:rPr>
          <w:rFonts w:ascii="Sylfaen" w:hAnsi="Sylfaen"/>
          <w:color w:val="1A1718"/>
          <w:sz w:val="22"/>
          <w:szCs w:val="22"/>
        </w:rPr>
        <w:t>To organise the Steering Committee meetings;</w:t>
      </w:r>
    </w:p>
    <w:p w:rsidR="001100FF" w:rsidRPr="001100FF" w:rsidRDefault="00796555" w:rsidP="00120387">
      <w:pPr>
        <w:pStyle w:val="ListParagraph"/>
        <w:widowControl w:val="0"/>
        <w:numPr>
          <w:ilvl w:val="0"/>
          <w:numId w:val="53"/>
        </w:numPr>
        <w:tabs>
          <w:tab w:val="left" w:pos="1170"/>
          <w:tab w:val="left" w:pos="126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right="-5"/>
        <w:jc w:val="both"/>
        <w:rPr>
          <w:rFonts w:ascii="Sylfaen" w:hAnsi="Sylfaen"/>
          <w:color w:val="1A1718"/>
          <w:sz w:val="22"/>
          <w:szCs w:val="22"/>
        </w:rPr>
      </w:pPr>
      <w:r w:rsidRPr="001100FF">
        <w:rPr>
          <w:rFonts w:ascii="Sylfaen" w:hAnsi="Sylfaen"/>
          <w:color w:val="1A1718"/>
          <w:sz w:val="22"/>
          <w:szCs w:val="22"/>
        </w:rPr>
        <w:t>To participate in Steering Committee meetings;</w:t>
      </w:r>
    </w:p>
    <w:p w:rsidR="001100FF" w:rsidRPr="001100FF" w:rsidRDefault="00796555" w:rsidP="00120387">
      <w:pPr>
        <w:pStyle w:val="ListParagraph"/>
        <w:widowControl w:val="0"/>
        <w:numPr>
          <w:ilvl w:val="0"/>
          <w:numId w:val="53"/>
        </w:numPr>
        <w:tabs>
          <w:tab w:val="left" w:pos="1170"/>
          <w:tab w:val="left" w:pos="126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right="-5"/>
        <w:jc w:val="both"/>
        <w:rPr>
          <w:rFonts w:ascii="Sylfaen" w:hAnsi="Sylfaen"/>
          <w:color w:val="1A1718"/>
          <w:sz w:val="22"/>
          <w:szCs w:val="22"/>
        </w:rPr>
      </w:pPr>
      <w:r w:rsidRPr="001100FF">
        <w:rPr>
          <w:rFonts w:ascii="Sylfaen" w:hAnsi="Sylfaen"/>
          <w:color w:val="1A1718"/>
          <w:sz w:val="22"/>
          <w:szCs w:val="22"/>
        </w:rPr>
        <w:t>Executing administrative issues (e.g. assisting in reporting);</w:t>
      </w:r>
    </w:p>
    <w:p w:rsidR="001100FF" w:rsidRPr="001100FF" w:rsidRDefault="00796555" w:rsidP="00120387">
      <w:pPr>
        <w:pStyle w:val="ListParagraph"/>
        <w:widowControl w:val="0"/>
        <w:numPr>
          <w:ilvl w:val="0"/>
          <w:numId w:val="53"/>
        </w:numPr>
        <w:tabs>
          <w:tab w:val="left" w:pos="1170"/>
          <w:tab w:val="left" w:pos="126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right="-5"/>
        <w:jc w:val="both"/>
        <w:rPr>
          <w:rFonts w:ascii="Sylfaen" w:hAnsi="Sylfaen"/>
          <w:color w:val="1A1718"/>
          <w:sz w:val="22"/>
          <w:szCs w:val="22"/>
        </w:rPr>
      </w:pPr>
      <w:r w:rsidRPr="001100FF">
        <w:rPr>
          <w:rFonts w:ascii="Sylfaen" w:hAnsi="Sylfaen"/>
          <w:color w:val="1A1718"/>
          <w:sz w:val="22"/>
          <w:szCs w:val="22"/>
        </w:rPr>
        <w:t xml:space="preserve">To provide technical advice on EU policies and best practices, and assisting the Georgian </w:t>
      </w:r>
      <w:r w:rsidR="00801C8C" w:rsidRPr="001100FF">
        <w:rPr>
          <w:rFonts w:ascii="Sylfaen" w:hAnsi="Sylfaen"/>
          <w:color w:val="1A1718"/>
          <w:sz w:val="22"/>
          <w:szCs w:val="22"/>
        </w:rPr>
        <w:t xml:space="preserve">   </w:t>
      </w:r>
      <w:r w:rsidRPr="001100FF">
        <w:rPr>
          <w:rFonts w:ascii="Sylfaen" w:hAnsi="Sylfaen"/>
          <w:color w:val="1A1718"/>
          <w:sz w:val="22"/>
          <w:szCs w:val="22"/>
        </w:rPr>
        <w:t>administration in the context of the project work plan;</w:t>
      </w:r>
    </w:p>
    <w:p w:rsidR="001100FF" w:rsidRPr="001100FF" w:rsidRDefault="00796555" w:rsidP="00120387">
      <w:pPr>
        <w:pStyle w:val="ListParagraph"/>
        <w:widowControl w:val="0"/>
        <w:numPr>
          <w:ilvl w:val="0"/>
          <w:numId w:val="53"/>
        </w:numPr>
        <w:tabs>
          <w:tab w:val="left" w:pos="1170"/>
          <w:tab w:val="left" w:pos="126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right="-5"/>
        <w:jc w:val="both"/>
        <w:rPr>
          <w:rFonts w:ascii="Sylfaen" w:hAnsi="Sylfaen"/>
          <w:color w:val="1A1718"/>
          <w:sz w:val="22"/>
          <w:szCs w:val="22"/>
        </w:rPr>
      </w:pPr>
      <w:r w:rsidRPr="001100FF">
        <w:rPr>
          <w:rFonts w:ascii="Sylfaen" w:hAnsi="Sylfaen"/>
          <w:color w:val="1A1718"/>
          <w:sz w:val="22"/>
          <w:szCs w:val="22"/>
        </w:rPr>
        <w:t>Networking with institutions relevant to this project in Georgia and in MS;</w:t>
      </w:r>
    </w:p>
    <w:p w:rsidR="001100FF" w:rsidRPr="001100FF" w:rsidRDefault="00796555" w:rsidP="00120387">
      <w:pPr>
        <w:pStyle w:val="ListParagraph"/>
        <w:widowControl w:val="0"/>
        <w:numPr>
          <w:ilvl w:val="0"/>
          <w:numId w:val="53"/>
        </w:numPr>
        <w:tabs>
          <w:tab w:val="left" w:pos="1170"/>
          <w:tab w:val="left" w:pos="126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right="-5"/>
        <w:jc w:val="both"/>
        <w:rPr>
          <w:rFonts w:ascii="Sylfaen" w:hAnsi="Sylfaen"/>
          <w:color w:val="1A1718"/>
          <w:sz w:val="22"/>
          <w:szCs w:val="22"/>
        </w:rPr>
      </w:pPr>
      <w:r w:rsidRPr="001100FF">
        <w:rPr>
          <w:rFonts w:ascii="Sylfaen" w:hAnsi="Sylfaen"/>
          <w:color w:val="1A1718"/>
          <w:sz w:val="22"/>
          <w:szCs w:val="22"/>
        </w:rPr>
        <w:t xml:space="preserve">To provide advice and assistance in drafting legal, application acts, instructions, manuals etc. for implementation of the new legislation and supporting documents; </w:t>
      </w:r>
    </w:p>
    <w:p w:rsidR="001100FF" w:rsidRPr="001100FF" w:rsidRDefault="00796555" w:rsidP="00120387">
      <w:pPr>
        <w:pStyle w:val="ListParagraph"/>
        <w:widowControl w:val="0"/>
        <w:numPr>
          <w:ilvl w:val="0"/>
          <w:numId w:val="53"/>
        </w:numPr>
        <w:tabs>
          <w:tab w:val="left" w:pos="1170"/>
          <w:tab w:val="left" w:pos="126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right="-5"/>
        <w:jc w:val="both"/>
        <w:rPr>
          <w:rFonts w:ascii="Sylfaen" w:hAnsi="Sylfaen"/>
          <w:color w:val="1A1718"/>
          <w:sz w:val="22"/>
          <w:szCs w:val="22"/>
        </w:rPr>
      </w:pPr>
      <w:r w:rsidRPr="001100FF">
        <w:rPr>
          <w:rFonts w:ascii="Sylfaen" w:hAnsi="Sylfaen"/>
          <w:color w:val="1A1718"/>
          <w:sz w:val="22"/>
          <w:szCs w:val="22"/>
        </w:rPr>
        <w:t xml:space="preserve">To assess continuously the Twinning Project in all stages and provide link to compare it with the specified benchmarks/results and time-frame; </w:t>
      </w:r>
    </w:p>
    <w:p w:rsidR="001100FF" w:rsidRPr="001100FF" w:rsidRDefault="00796555" w:rsidP="00120387">
      <w:pPr>
        <w:pStyle w:val="ListParagraph"/>
        <w:widowControl w:val="0"/>
        <w:numPr>
          <w:ilvl w:val="0"/>
          <w:numId w:val="53"/>
        </w:numPr>
        <w:tabs>
          <w:tab w:val="left" w:pos="1170"/>
          <w:tab w:val="left" w:pos="126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right="-5"/>
        <w:jc w:val="both"/>
        <w:rPr>
          <w:rFonts w:ascii="Sylfaen" w:hAnsi="Sylfaen"/>
          <w:color w:val="1A1718"/>
          <w:sz w:val="22"/>
          <w:szCs w:val="22"/>
        </w:rPr>
      </w:pPr>
      <w:r w:rsidRPr="001100FF">
        <w:rPr>
          <w:rFonts w:ascii="Sylfaen" w:hAnsi="Sylfaen"/>
          <w:color w:val="1A1718"/>
          <w:sz w:val="22"/>
          <w:szCs w:val="22"/>
        </w:rPr>
        <w:t xml:space="preserve">To prepare the material for regular monitoring and reporting; </w:t>
      </w:r>
    </w:p>
    <w:p w:rsidR="001100FF" w:rsidRPr="001100FF" w:rsidRDefault="00796555" w:rsidP="00120387">
      <w:pPr>
        <w:pStyle w:val="ListParagraph"/>
        <w:widowControl w:val="0"/>
        <w:numPr>
          <w:ilvl w:val="0"/>
          <w:numId w:val="53"/>
        </w:numPr>
        <w:tabs>
          <w:tab w:val="left" w:pos="1170"/>
          <w:tab w:val="left" w:pos="126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right="-5"/>
        <w:jc w:val="both"/>
        <w:rPr>
          <w:rFonts w:ascii="Sylfaen" w:hAnsi="Sylfaen"/>
          <w:color w:val="1A1718"/>
          <w:sz w:val="22"/>
          <w:szCs w:val="22"/>
        </w:rPr>
      </w:pPr>
      <w:r w:rsidRPr="001100FF">
        <w:rPr>
          <w:rFonts w:ascii="Sylfaen" w:hAnsi="Sylfaen"/>
          <w:color w:val="1A1718"/>
          <w:sz w:val="22"/>
          <w:szCs w:val="22"/>
        </w:rPr>
        <w:t xml:space="preserve">To prepare operative side letters; </w:t>
      </w:r>
    </w:p>
    <w:p w:rsidR="00A0396F" w:rsidRPr="001100FF" w:rsidRDefault="00796555" w:rsidP="00120387">
      <w:pPr>
        <w:pStyle w:val="ListParagraph"/>
        <w:widowControl w:val="0"/>
        <w:numPr>
          <w:ilvl w:val="0"/>
          <w:numId w:val="53"/>
        </w:numPr>
        <w:tabs>
          <w:tab w:val="left" w:pos="1170"/>
          <w:tab w:val="left" w:pos="126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right="-5"/>
        <w:jc w:val="both"/>
        <w:rPr>
          <w:rFonts w:ascii="Sylfaen" w:hAnsi="Sylfaen"/>
          <w:color w:val="1A1718"/>
          <w:sz w:val="22"/>
          <w:szCs w:val="22"/>
        </w:rPr>
      </w:pPr>
      <w:r w:rsidRPr="001100FF">
        <w:rPr>
          <w:rFonts w:ascii="Sylfaen" w:hAnsi="Sylfaen"/>
          <w:color w:val="1A1718"/>
          <w:sz w:val="22"/>
          <w:szCs w:val="22"/>
        </w:rPr>
        <w:t>To take corrective actions, if necessary, inside the terms of the signed contract.</w:t>
      </w:r>
    </w:p>
    <w:p w:rsidR="00EA25DA" w:rsidRPr="00D12316" w:rsidRDefault="00EA25DA" w:rsidP="005048DC">
      <w:pPr>
        <w:pStyle w:val="ListParagraph"/>
        <w:autoSpaceDE w:val="0"/>
        <w:autoSpaceDN w:val="0"/>
        <w:adjustRightInd w:val="0"/>
        <w:spacing w:line="20" w:lineRule="atLeast"/>
        <w:ind w:left="540" w:right="-5" w:firstLine="0"/>
        <w:jc w:val="both"/>
        <w:rPr>
          <w:rFonts w:ascii="Sylfaen" w:hAnsi="Sylfaen"/>
          <w:sz w:val="22"/>
          <w:szCs w:val="22"/>
        </w:rPr>
      </w:pPr>
    </w:p>
    <w:p w:rsidR="00EA25DA" w:rsidRPr="00D12316" w:rsidRDefault="00EA25DA" w:rsidP="005048DC">
      <w:pPr>
        <w:pStyle w:val="ListParagraph"/>
        <w:numPr>
          <w:ilvl w:val="2"/>
          <w:numId w:val="1"/>
        </w:numPr>
        <w:autoSpaceDE w:val="0"/>
        <w:autoSpaceDN w:val="0"/>
        <w:adjustRightInd w:val="0"/>
        <w:spacing w:line="20" w:lineRule="atLeast"/>
        <w:ind w:right="-5"/>
        <w:jc w:val="both"/>
        <w:rPr>
          <w:rFonts w:ascii="Sylfaen" w:hAnsi="Sylfaen"/>
          <w:b/>
          <w:sz w:val="22"/>
          <w:szCs w:val="22"/>
        </w:rPr>
      </w:pPr>
      <w:r w:rsidRPr="00D12316">
        <w:rPr>
          <w:rFonts w:ascii="Sylfaen" w:hAnsi="Sylfaen"/>
          <w:b/>
          <w:sz w:val="22"/>
          <w:szCs w:val="22"/>
        </w:rPr>
        <w:t>Profile and tasks of the short-term experts</w:t>
      </w:r>
    </w:p>
    <w:p w:rsidR="007811F0" w:rsidRPr="00D12316" w:rsidRDefault="007811F0" w:rsidP="005048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0" w:lineRule="atLeast"/>
        <w:ind w:right="-5"/>
        <w:jc w:val="both"/>
        <w:rPr>
          <w:rFonts w:ascii="Sylfaen" w:hAnsi="Sylfaen" w:cs="Times New Roman"/>
          <w:b/>
          <w:i/>
          <w:iCs/>
          <w:color w:val="1A1718"/>
          <w:lang w:val="en-GB"/>
        </w:rPr>
      </w:pPr>
      <w:r w:rsidRPr="00D12316">
        <w:rPr>
          <w:rFonts w:ascii="Sylfaen" w:hAnsi="Sylfaen" w:cs="Times New Roman"/>
          <w:b/>
          <w:i/>
          <w:iCs/>
          <w:color w:val="1A1718"/>
          <w:lang w:val="en-GB"/>
        </w:rPr>
        <w:t>Profile of short term expertise</w:t>
      </w:r>
    </w:p>
    <w:p w:rsidR="00EB333D" w:rsidRDefault="00EB333D" w:rsidP="001F4712">
      <w:pPr>
        <w:spacing w:line="240" w:lineRule="auto"/>
        <w:ind w:right="-5"/>
        <w:rPr>
          <w:rFonts w:ascii="Sylfaen" w:hAnsi="Sylfaen" w:cs="Times New Roman"/>
          <w:lang w:val="en-GB"/>
        </w:rPr>
      </w:pPr>
      <w:r w:rsidRPr="00EB333D">
        <w:rPr>
          <w:rFonts w:ascii="Sylfaen" w:hAnsi="Sylfaen" w:cs="Times New Roman"/>
          <w:lang w:val="en-GB"/>
        </w:rPr>
        <w:t>Specialist staff will be made available by the Twinning Partner (MS) to support the implementation of the activities. Specific and technical matters relevant to this Twinning project will be taken over by a pool of STEs. The detailed expert input shall be established when drawing up the Twinning work plan.</w:t>
      </w:r>
    </w:p>
    <w:p w:rsidR="007811F0" w:rsidRPr="00D12316" w:rsidRDefault="00EB333D" w:rsidP="001F4712">
      <w:pPr>
        <w:spacing w:line="240" w:lineRule="auto"/>
        <w:ind w:right="-5"/>
        <w:rPr>
          <w:rFonts w:ascii="Sylfaen" w:hAnsi="Sylfaen" w:cs="Times New Roman"/>
          <w:lang w:val="en-GB"/>
        </w:rPr>
      </w:pPr>
      <w:r>
        <w:rPr>
          <w:rFonts w:ascii="Sylfaen" w:hAnsi="Sylfaen" w:cs="Times New Roman"/>
          <w:lang w:val="en-GB"/>
        </w:rPr>
        <w:t>T</w:t>
      </w:r>
      <w:r w:rsidR="007811F0" w:rsidRPr="00D12316">
        <w:rPr>
          <w:rFonts w:ascii="Sylfaen" w:hAnsi="Sylfaen" w:cs="Times New Roman"/>
          <w:lang w:val="en-GB"/>
        </w:rPr>
        <w:t>he short term experts will work in close co-operation with the Project Leader/ RTA and the Beneficiary in order to meet the specific objectives as set out above.</w:t>
      </w:r>
    </w:p>
    <w:p w:rsidR="007811F0" w:rsidRDefault="00EB333D" w:rsidP="001F4712">
      <w:pPr>
        <w:spacing w:line="240" w:lineRule="auto"/>
        <w:ind w:right="-5"/>
        <w:rPr>
          <w:rFonts w:ascii="Sylfaen" w:hAnsi="Sylfaen" w:cs="Times New Roman"/>
          <w:lang w:val="en-GB"/>
        </w:rPr>
      </w:pPr>
      <w:r>
        <w:rPr>
          <w:rFonts w:ascii="Sylfaen" w:hAnsi="Sylfaen" w:cs="Times New Roman"/>
          <w:lang w:val="en-GB"/>
        </w:rPr>
        <w:t>I</w:t>
      </w:r>
      <w:r w:rsidR="007811F0" w:rsidRPr="00D12316">
        <w:rPr>
          <w:rFonts w:ascii="Sylfaen" w:hAnsi="Sylfaen" w:cs="Times New Roman"/>
          <w:lang w:val="en-GB"/>
        </w:rPr>
        <w:t>n order to cover the activities to be performed in the project the short term experts are expected to have qualifications and skills</w:t>
      </w:r>
      <w:r w:rsidR="008E2536" w:rsidRPr="00D12316">
        <w:rPr>
          <w:rFonts w:ascii="Sylfaen" w:hAnsi="Sylfaen" w:cs="Times New Roman"/>
          <w:lang w:val="en-GB"/>
        </w:rPr>
        <w:t xml:space="preserve"> as detailed here-after </w:t>
      </w:r>
      <w:r w:rsidR="0075580C" w:rsidRPr="00D12316">
        <w:rPr>
          <w:rFonts w:ascii="Sylfaen" w:hAnsi="Sylfaen" w:cs="Times New Roman"/>
          <w:lang w:val="en-GB"/>
        </w:rPr>
        <w:t xml:space="preserve">respectively </w:t>
      </w:r>
      <w:r w:rsidR="008E2536" w:rsidRPr="00D12316">
        <w:rPr>
          <w:rFonts w:ascii="Sylfaen" w:hAnsi="Sylfaen" w:cs="Times New Roman"/>
          <w:lang w:val="en-GB"/>
        </w:rPr>
        <w:t xml:space="preserve">covering the following </w:t>
      </w:r>
      <w:r w:rsidR="0075580C" w:rsidRPr="00D12316">
        <w:rPr>
          <w:rFonts w:ascii="Sylfaen" w:hAnsi="Sylfaen" w:cs="Times New Roman"/>
          <w:lang w:val="en-GB"/>
        </w:rPr>
        <w:t>areas of</w:t>
      </w:r>
      <w:r w:rsidR="008E2536" w:rsidRPr="00D12316">
        <w:rPr>
          <w:rFonts w:ascii="Sylfaen" w:hAnsi="Sylfaen" w:cs="Times New Roman"/>
          <w:lang w:val="en-GB"/>
        </w:rPr>
        <w:t xml:space="preserve"> </w:t>
      </w:r>
      <w:r w:rsidR="003977D2" w:rsidRPr="00D12316">
        <w:rPr>
          <w:rFonts w:ascii="Sylfaen" w:hAnsi="Sylfaen" w:cs="Times New Roman"/>
          <w:lang w:val="en-GB"/>
        </w:rPr>
        <w:t>telecommunication</w:t>
      </w:r>
      <w:r w:rsidR="007811F0" w:rsidRPr="00D12316">
        <w:rPr>
          <w:rFonts w:ascii="Sylfaen" w:hAnsi="Sylfaen" w:cs="Times New Roman"/>
          <w:lang w:val="en-GB"/>
        </w:rPr>
        <w:t xml:space="preserve">: </w:t>
      </w:r>
    </w:p>
    <w:p w:rsidR="005D5C94" w:rsidRPr="00D67F13" w:rsidRDefault="00B87E48" w:rsidP="00120387">
      <w:pPr>
        <w:pStyle w:val="ListParagraph"/>
        <w:numPr>
          <w:ilvl w:val="0"/>
          <w:numId w:val="12"/>
        </w:numPr>
        <w:spacing w:before="0" w:beforeAutospacing="0" w:after="0" w:afterAutospacing="0"/>
        <w:ind w:right="-5"/>
        <w:jc w:val="both"/>
        <w:rPr>
          <w:rFonts w:ascii="Sylfaen" w:hAnsi="Sylfaen"/>
          <w:sz w:val="22"/>
          <w:szCs w:val="22"/>
          <w:lang w:eastAsia="fr-FR"/>
        </w:rPr>
      </w:pPr>
      <w:r w:rsidRPr="00D67F13">
        <w:rPr>
          <w:rFonts w:ascii="Sylfaen" w:hAnsi="Sylfaen"/>
          <w:sz w:val="22"/>
          <w:szCs w:val="22"/>
        </w:rPr>
        <w:t>E</w:t>
      </w:r>
      <w:r w:rsidR="00CC3B04" w:rsidRPr="00D67F13">
        <w:rPr>
          <w:rFonts w:ascii="Sylfaen" w:hAnsi="Sylfaen"/>
          <w:sz w:val="22"/>
          <w:szCs w:val="22"/>
        </w:rPr>
        <w:t xml:space="preserve">xpert in </w:t>
      </w:r>
      <w:r w:rsidR="009F2A75" w:rsidRPr="00D67F13">
        <w:rPr>
          <w:rFonts w:ascii="Sylfaen" w:hAnsi="Sylfaen"/>
          <w:sz w:val="22"/>
          <w:szCs w:val="22"/>
          <w:lang w:eastAsia="fr-FR"/>
        </w:rPr>
        <w:t>competition</w:t>
      </w:r>
      <w:r w:rsidR="00D85936" w:rsidRPr="00D67F13">
        <w:rPr>
          <w:rFonts w:ascii="Sylfaen" w:hAnsi="Sylfaen"/>
          <w:sz w:val="22"/>
          <w:szCs w:val="22"/>
          <w:lang w:eastAsia="fr-FR"/>
        </w:rPr>
        <w:t xml:space="preserve"> and ancillary issues </w:t>
      </w:r>
    </w:p>
    <w:p w:rsidR="005D5C94" w:rsidRPr="00D67F13" w:rsidRDefault="00B87E48" w:rsidP="00120387">
      <w:pPr>
        <w:pStyle w:val="ListParagraph"/>
        <w:numPr>
          <w:ilvl w:val="0"/>
          <w:numId w:val="12"/>
        </w:numPr>
        <w:spacing w:before="0" w:beforeAutospacing="0" w:after="0" w:afterAutospacing="0"/>
        <w:ind w:right="-5"/>
        <w:jc w:val="both"/>
        <w:rPr>
          <w:rFonts w:ascii="Sylfaen" w:hAnsi="Sylfaen"/>
          <w:sz w:val="22"/>
          <w:szCs w:val="22"/>
          <w:lang w:eastAsia="fr-FR"/>
        </w:rPr>
      </w:pPr>
      <w:r w:rsidRPr="00D67F13">
        <w:rPr>
          <w:rFonts w:ascii="Sylfaen" w:hAnsi="Sylfaen"/>
          <w:sz w:val="22"/>
          <w:szCs w:val="22"/>
        </w:rPr>
        <w:t>E</w:t>
      </w:r>
      <w:r w:rsidR="00CC3B04" w:rsidRPr="00D67F13">
        <w:rPr>
          <w:rFonts w:ascii="Sylfaen" w:hAnsi="Sylfaen"/>
          <w:sz w:val="22"/>
          <w:szCs w:val="22"/>
        </w:rPr>
        <w:t xml:space="preserve">xpert in </w:t>
      </w:r>
      <w:r w:rsidR="00D85936" w:rsidRPr="00D67F13">
        <w:rPr>
          <w:rFonts w:ascii="Sylfaen" w:hAnsi="Sylfaen"/>
          <w:sz w:val="22"/>
          <w:szCs w:val="22"/>
          <w:lang w:eastAsia="fr-FR"/>
        </w:rPr>
        <w:t xml:space="preserve">Consumer Protection in </w:t>
      </w:r>
      <w:r w:rsidR="003977D2" w:rsidRPr="00D67F13">
        <w:rPr>
          <w:rFonts w:ascii="Sylfaen" w:hAnsi="Sylfaen"/>
          <w:sz w:val="22"/>
          <w:szCs w:val="22"/>
          <w:lang w:eastAsia="fr-FR"/>
        </w:rPr>
        <w:t xml:space="preserve">telecommunication </w:t>
      </w:r>
    </w:p>
    <w:p w:rsidR="00CC3B04" w:rsidRPr="00D67F13" w:rsidRDefault="00B87E48" w:rsidP="00120387">
      <w:pPr>
        <w:pStyle w:val="Heading4"/>
        <w:keepNext w:val="0"/>
        <w:keepLines w:val="0"/>
        <w:numPr>
          <w:ilvl w:val="0"/>
          <w:numId w:val="12"/>
        </w:numPr>
        <w:suppressAutoHyphens/>
        <w:spacing w:before="0"/>
        <w:ind w:right="-5"/>
        <w:jc w:val="both"/>
        <w:rPr>
          <w:rFonts w:ascii="Sylfaen" w:hAnsi="Sylfaen"/>
          <w:b w:val="0"/>
          <w:i w:val="0"/>
          <w:color w:val="auto"/>
          <w:sz w:val="22"/>
          <w:szCs w:val="22"/>
        </w:rPr>
      </w:pPr>
      <w:r w:rsidRPr="00D67F13">
        <w:rPr>
          <w:rFonts w:ascii="Sylfaen" w:hAnsi="Sylfaen"/>
          <w:b w:val="0"/>
          <w:i w:val="0"/>
          <w:color w:val="auto"/>
          <w:sz w:val="22"/>
          <w:szCs w:val="22"/>
        </w:rPr>
        <w:t>Expert</w:t>
      </w:r>
      <w:r w:rsidR="00CC3B04" w:rsidRPr="00D67F13">
        <w:rPr>
          <w:rFonts w:ascii="Sylfaen" w:hAnsi="Sylfaen"/>
          <w:b w:val="0"/>
          <w:i w:val="0"/>
          <w:color w:val="auto"/>
          <w:sz w:val="22"/>
          <w:szCs w:val="22"/>
        </w:rPr>
        <w:t xml:space="preserve"> in Regulatory Framework</w:t>
      </w:r>
    </w:p>
    <w:p w:rsidR="00CC3B04" w:rsidRPr="00D67F13" w:rsidRDefault="00B87E48" w:rsidP="00120387">
      <w:pPr>
        <w:pStyle w:val="ListParagraph"/>
        <w:numPr>
          <w:ilvl w:val="0"/>
          <w:numId w:val="12"/>
        </w:numPr>
        <w:spacing w:after="0"/>
        <w:ind w:right="-5"/>
        <w:jc w:val="both"/>
        <w:rPr>
          <w:rFonts w:ascii="Sylfaen" w:hAnsi="Sylfaen"/>
          <w:sz w:val="22"/>
          <w:szCs w:val="22"/>
        </w:rPr>
      </w:pPr>
      <w:r w:rsidRPr="00D67F13">
        <w:rPr>
          <w:rFonts w:ascii="Sylfaen" w:hAnsi="Sylfaen"/>
          <w:sz w:val="22"/>
          <w:szCs w:val="22"/>
        </w:rPr>
        <w:t>E</w:t>
      </w:r>
      <w:r w:rsidR="00CC3B04" w:rsidRPr="00D67F13">
        <w:rPr>
          <w:rFonts w:ascii="Sylfaen" w:hAnsi="Sylfaen"/>
          <w:sz w:val="22"/>
          <w:szCs w:val="22"/>
        </w:rPr>
        <w:t>xpert in the development of Institutional Framework in the field of telecommunications</w:t>
      </w:r>
    </w:p>
    <w:p w:rsidR="00CC3B04" w:rsidRPr="00D67F13" w:rsidRDefault="00B87E48" w:rsidP="00120387">
      <w:pPr>
        <w:pStyle w:val="ListParagraph"/>
        <w:numPr>
          <w:ilvl w:val="0"/>
          <w:numId w:val="12"/>
        </w:numPr>
        <w:spacing w:after="0"/>
        <w:ind w:right="-5"/>
        <w:jc w:val="both"/>
        <w:rPr>
          <w:rFonts w:ascii="Sylfaen" w:hAnsi="Sylfaen"/>
          <w:sz w:val="22"/>
          <w:szCs w:val="22"/>
        </w:rPr>
      </w:pPr>
      <w:r w:rsidRPr="00D67F13">
        <w:rPr>
          <w:rFonts w:ascii="Sylfaen" w:hAnsi="Sylfaen"/>
          <w:sz w:val="22"/>
          <w:szCs w:val="22"/>
        </w:rPr>
        <w:t>E</w:t>
      </w:r>
      <w:r w:rsidR="00CC3B04" w:rsidRPr="00D67F13">
        <w:rPr>
          <w:rFonts w:ascii="Sylfaen" w:hAnsi="Sylfaen"/>
          <w:sz w:val="22"/>
          <w:szCs w:val="22"/>
        </w:rPr>
        <w:t>xpert in Market Analysis</w:t>
      </w:r>
    </w:p>
    <w:p w:rsidR="00CC3B04" w:rsidRPr="00D67F13" w:rsidRDefault="00B87E48" w:rsidP="00120387">
      <w:pPr>
        <w:pStyle w:val="ListParagraph"/>
        <w:numPr>
          <w:ilvl w:val="0"/>
          <w:numId w:val="12"/>
        </w:numPr>
        <w:spacing w:after="0"/>
        <w:ind w:right="-5"/>
        <w:jc w:val="both"/>
        <w:rPr>
          <w:rFonts w:ascii="Sylfaen" w:hAnsi="Sylfaen"/>
          <w:sz w:val="22"/>
          <w:szCs w:val="22"/>
        </w:rPr>
      </w:pPr>
      <w:r w:rsidRPr="00D67F13">
        <w:rPr>
          <w:rFonts w:ascii="Sylfaen" w:hAnsi="Sylfaen"/>
          <w:sz w:val="22"/>
          <w:szCs w:val="22"/>
        </w:rPr>
        <w:t>E</w:t>
      </w:r>
      <w:r w:rsidR="00CC3B04" w:rsidRPr="00D67F13">
        <w:rPr>
          <w:rFonts w:ascii="Sylfaen" w:hAnsi="Sylfaen"/>
          <w:sz w:val="22"/>
          <w:szCs w:val="22"/>
        </w:rPr>
        <w:t xml:space="preserve">xpert in Enforcement Methods </w:t>
      </w:r>
    </w:p>
    <w:p w:rsidR="00CC3B04" w:rsidRPr="00D67F13" w:rsidRDefault="00B87E48" w:rsidP="00120387">
      <w:pPr>
        <w:pStyle w:val="ListParagraph"/>
        <w:numPr>
          <w:ilvl w:val="0"/>
          <w:numId w:val="12"/>
        </w:numPr>
        <w:spacing w:after="0"/>
        <w:ind w:right="-5"/>
        <w:jc w:val="both"/>
        <w:rPr>
          <w:rFonts w:ascii="Sylfaen" w:hAnsi="Sylfaen"/>
          <w:sz w:val="22"/>
          <w:szCs w:val="22"/>
        </w:rPr>
      </w:pPr>
      <w:r w:rsidRPr="00D67F13">
        <w:rPr>
          <w:rFonts w:ascii="Sylfaen" w:hAnsi="Sylfaen"/>
          <w:sz w:val="22"/>
          <w:szCs w:val="22"/>
        </w:rPr>
        <w:t>E</w:t>
      </w:r>
      <w:r w:rsidR="00CC3B04" w:rsidRPr="00D67F13">
        <w:rPr>
          <w:rFonts w:ascii="Sylfaen" w:hAnsi="Sylfaen"/>
          <w:sz w:val="22"/>
          <w:szCs w:val="22"/>
        </w:rPr>
        <w:t>xpert in Regulatory Accounting</w:t>
      </w:r>
    </w:p>
    <w:p w:rsidR="00CC3B04" w:rsidRPr="00D67F13" w:rsidRDefault="00B87E48" w:rsidP="00120387">
      <w:pPr>
        <w:pStyle w:val="ListParagraph"/>
        <w:numPr>
          <w:ilvl w:val="0"/>
          <w:numId w:val="12"/>
        </w:numPr>
        <w:spacing w:after="0"/>
        <w:ind w:right="-5"/>
        <w:jc w:val="both"/>
        <w:rPr>
          <w:rFonts w:ascii="Sylfaen" w:eastAsiaTheme="majorEastAsia" w:hAnsi="Sylfaen" w:cstheme="majorBidi"/>
          <w:bCs/>
          <w:iCs/>
          <w:sz w:val="22"/>
          <w:szCs w:val="22"/>
        </w:rPr>
      </w:pPr>
      <w:r w:rsidRPr="00D67F13">
        <w:rPr>
          <w:rFonts w:ascii="Sylfaen" w:hAnsi="Sylfaen"/>
          <w:sz w:val="22"/>
          <w:szCs w:val="22"/>
        </w:rPr>
        <w:t>E</w:t>
      </w:r>
      <w:r w:rsidR="00CC3B04" w:rsidRPr="00D67F13">
        <w:rPr>
          <w:rFonts w:ascii="Sylfaen" w:hAnsi="Sylfaen"/>
          <w:sz w:val="22"/>
          <w:szCs w:val="22"/>
        </w:rPr>
        <w:t>xpert in Pricing Methodologies</w:t>
      </w:r>
    </w:p>
    <w:p w:rsidR="00CC3B04" w:rsidRPr="00D67F13" w:rsidRDefault="00B87E48" w:rsidP="00120387">
      <w:pPr>
        <w:pStyle w:val="ListParagraph"/>
        <w:numPr>
          <w:ilvl w:val="0"/>
          <w:numId w:val="12"/>
        </w:numPr>
        <w:spacing w:after="0"/>
        <w:ind w:right="-5"/>
        <w:jc w:val="both"/>
        <w:rPr>
          <w:rFonts w:ascii="Sylfaen" w:hAnsi="Sylfaen"/>
          <w:sz w:val="22"/>
          <w:szCs w:val="22"/>
        </w:rPr>
      </w:pPr>
      <w:r w:rsidRPr="00D67F13">
        <w:rPr>
          <w:rFonts w:ascii="Sylfaen" w:hAnsi="Sylfaen"/>
          <w:sz w:val="22"/>
          <w:szCs w:val="22"/>
        </w:rPr>
        <w:t>E</w:t>
      </w:r>
      <w:r w:rsidR="00CC3B04" w:rsidRPr="00D67F13">
        <w:rPr>
          <w:rFonts w:ascii="Sylfaen" w:hAnsi="Sylfaen"/>
          <w:sz w:val="22"/>
          <w:szCs w:val="22"/>
        </w:rPr>
        <w:t>xpert in Infrastructure Access</w:t>
      </w:r>
      <w:r w:rsidR="00680AFF" w:rsidRPr="00D67F13">
        <w:rPr>
          <w:rFonts w:ascii="Sylfaen" w:hAnsi="Sylfaen"/>
          <w:sz w:val="22"/>
          <w:szCs w:val="22"/>
        </w:rPr>
        <w:t xml:space="preserve"> and infrastructure sharing</w:t>
      </w:r>
    </w:p>
    <w:p w:rsidR="00CC3B04" w:rsidRPr="00D67F13" w:rsidRDefault="00B87E48" w:rsidP="00120387">
      <w:pPr>
        <w:pStyle w:val="Heading4"/>
        <w:keepNext w:val="0"/>
        <w:keepLines w:val="0"/>
        <w:numPr>
          <w:ilvl w:val="0"/>
          <w:numId w:val="12"/>
        </w:numPr>
        <w:suppressAutoHyphens/>
        <w:spacing w:before="0"/>
        <w:ind w:right="-5"/>
        <w:jc w:val="both"/>
        <w:rPr>
          <w:rFonts w:ascii="Sylfaen" w:hAnsi="Sylfaen"/>
          <w:b w:val="0"/>
          <w:i w:val="0"/>
          <w:color w:val="auto"/>
          <w:sz w:val="22"/>
          <w:szCs w:val="22"/>
        </w:rPr>
      </w:pPr>
      <w:r w:rsidRPr="00D67F13">
        <w:rPr>
          <w:rFonts w:ascii="Sylfaen" w:hAnsi="Sylfaen"/>
          <w:b w:val="0"/>
          <w:i w:val="0"/>
          <w:color w:val="auto"/>
          <w:sz w:val="22"/>
          <w:szCs w:val="22"/>
        </w:rPr>
        <w:t>Expert</w:t>
      </w:r>
      <w:r w:rsidR="00CC3B04" w:rsidRPr="00D67F13">
        <w:rPr>
          <w:rFonts w:ascii="Sylfaen" w:hAnsi="Sylfaen"/>
          <w:b w:val="0"/>
          <w:i w:val="0"/>
          <w:color w:val="auto"/>
          <w:sz w:val="22"/>
          <w:szCs w:val="22"/>
        </w:rPr>
        <w:t xml:space="preserve"> in Radio Spectrum Management</w:t>
      </w:r>
    </w:p>
    <w:p w:rsidR="00F62975" w:rsidRPr="00D67F13" w:rsidRDefault="009F3869" w:rsidP="001F4712">
      <w:pPr>
        <w:spacing w:after="0" w:line="240" w:lineRule="auto"/>
        <w:ind w:left="720" w:right="-5"/>
        <w:jc w:val="both"/>
        <w:rPr>
          <w:rFonts w:ascii="Sylfaen" w:hAnsi="Sylfaen"/>
          <w:b/>
          <w:i/>
        </w:rPr>
      </w:pPr>
      <w:r w:rsidRPr="00D67F13">
        <w:rPr>
          <w:rFonts w:ascii="Sylfaen" w:hAnsi="Sylfaen"/>
          <w:lang w:val="en-GB" w:eastAsia="fr-FR"/>
        </w:rPr>
        <w:t>Spectrum award methodologies</w:t>
      </w:r>
    </w:p>
    <w:p w:rsidR="00B87E48" w:rsidRPr="00D67F13" w:rsidRDefault="00B87E48" w:rsidP="00120387">
      <w:pPr>
        <w:pStyle w:val="Heading4"/>
        <w:keepNext w:val="0"/>
        <w:keepLines w:val="0"/>
        <w:numPr>
          <w:ilvl w:val="0"/>
          <w:numId w:val="12"/>
        </w:numPr>
        <w:suppressAutoHyphens/>
        <w:spacing w:before="0"/>
        <w:ind w:right="-5"/>
        <w:jc w:val="both"/>
        <w:rPr>
          <w:rFonts w:ascii="Sylfaen" w:hAnsi="Sylfaen"/>
          <w:color w:val="auto"/>
          <w:sz w:val="22"/>
          <w:szCs w:val="22"/>
        </w:rPr>
      </w:pPr>
      <w:r w:rsidRPr="00D67F13">
        <w:rPr>
          <w:rFonts w:ascii="Sylfaen" w:hAnsi="Sylfaen"/>
          <w:b w:val="0"/>
          <w:i w:val="0"/>
          <w:color w:val="auto"/>
          <w:sz w:val="22"/>
          <w:szCs w:val="22"/>
        </w:rPr>
        <w:t>Expert</w:t>
      </w:r>
      <w:r w:rsidR="00CC3B04" w:rsidRPr="00D67F13">
        <w:rPr>
          <w:rFonts w:ascii="Sylfaen" w:hAnsi="Sylfaen"/>
          <w:b w:val="0"/>
          <w:i w:val="0"/>
          <w:color w:val="auto"/>
          <w:sz w:val="22"/>
          <w:szCs w:val="22"/>
        </w:rPr>
        <w:t xml:space="preserve"> in Broadband</w:t>
      </w:r>
    </w:p>
    <w:p w:rsidR="00F62975" w:rsidRPr="00D67F13" w:rsidRDefault="00B87E48" w:rsidP="00120387">
      <w:pPr>
        <w:pStyle w:val="Heading4"/>
        <w:keepNext w:val="0"/>
        <w:keepLines w:val="0"/>
        <w:numPr>
          <w:ilvl w:val="0"/>
          <w:numId w:val="12"/>
        </w:numPr>
        <w:suppressAutoHyphens/>
        <w:spacing w:before="0"/>
        <w:ind w:right="-5"/>
        <w:jc w:val="both"/>
        <w:rPr>
          <w:rFonts w:ascii="Sylfaen" w:hAnsi="Sylfaen"/>
          <w:b w:val="0"/>
          <w:i w:val="0"/>
          <w:color w:val="auto"/>
          <w:sz w:val="22"/>
          <w:szCs w:val="22"/>
        </w:rPr>
      </w:pPr>
      <w:r w:rsidRPr="00D67F13">
        <w:rPr>
          <w:rFonts w:ascii="Sylfaen" w:hAnsi="Sylfaen"/>
          <w:b w:val="0"/>
          <w:i w:val="0"/>
          <w:color w:val="auto"/>
          <w:sz w:val="22"/>
          <w:szCs w:val="22"/>
        </w:rPr>
        <w:t>Expert</w:t>
      </w:r>
      <w:r w:rsidR="009F3869" w:rsidRPr="00D67F13">
        <w:rPr>
          <w:rFonts w:ascii="Sylfaen" w:hAnsi="Sylfaen"/>
          <w:b w:val="0"/>
          <w:i w:val="0"/>
          <w:color w:val="auto"/>
          <w:sz w:val="22"/>
          <w:szCs w:val="22"/>
        </w:rPr>
        <w:t xml:space="preserve"> in Internet Governance issues</w:t>
      </w:r>
    </w:p>
    <w:p w:rsidR="00CC3B04" w:rsidRPr="00D12316" w:rsidRDefault="00CC3B04" w:rsidP="005048DC">
      <w:pPr>
        <w:pStyle w:val="ListParagraph"/>
        <w:spacing w:after="0" w:line="20" w:lineRule="atLeast"/>
        <w:ind w:right="-5" w:firstLine="0"/>
        <w:rPr>
          <w:rFonts w:ascii="Sylfaen" w:hAnsi="Sylfaen"/>
          <w:sz w:val="22"/>
          <w:szCs w:val="22"/>
          <w:highlight w:val="yellow"/>
          <w:lang w:eastAsia="fr-FR"/>
        </w:rPr>
      </w:pPr>
    </w:p>
    <w:p w:rsidR="007811F0" w:rsidRPr="00D12316" w:rsidRDefault="007811F0" w:rsidP="005048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0" w:lineRule="atLeast"/>
        <w:ind w:right="-5"/>
        <w:jc w:val="both"/>
        <w:rPr>
          <w:rFonts w:ascii="Sylfaen" w:hAnsi="Sylfaen" w:cs="Times New Roman"/>
          <w:b/>
          <w:bCs/>
          <w:color w:val="1A1718"/>
          <w:lang w:val="en-GB"/>
        </w:rPr>
      </w:pPr>
      <w:r w:rsidRPr="00D12316">
        <w:rPr>
          <w:rFonts w:ascii="Sylfaen" w:hAnsi="Sylfaen" w:cs="Times New Roman"/>
          <w:b/>
          <w:bCs/>
          <w:color w:val="1A1718"/>
          <w:lang w:val="en-GB"/>
        </w:rPr>
        <w:lastRenderedPageBreak/>
        <w:t>General</w:t>
      </w:r>
      <w:r w:rsidR="007765C7" w:rsidRPr="00D12316">
        <w:rPr>
          <w:rFonts w:ascii="Sylfaen" w:hAnsi="Sylfaen" w:cs="Times New Roman"/>
          <w:b/>
          <w:bCs/>
          <w:color w:val="1A1718"/>
          <w:lang w:val="en-GB"/>
        </w:rPr>
        <w:t xml:space="preserve"> </w:t>
      </w:r>
      <w:r w:rsidR="00D85936" w:rsidRPr="00D12316">
        <w:rPr>
          <w:rFonts w:ascii="Sylfaen" w:hAnsi="Sylfaen" w:cs="Times New Roman"/>
          <w:b/>
          <w:lang w:val="en-GB"/>
        </w:rPr>
        <w:t>qualifications and skills</w:t>
      </w:r>
      <w:r w:rsidRPr="00D12316">
        <w:rPr>
          <w:rFonts w:ascii="Sylfaen" w:hAnsi="Sylfaen" w:cs="Times New Roman"/>
          <w:b/>
          <w:bCs/>
          <w:color w:val="1A1718"/>
          <w:lang w:val="en-GB"/>
        </w:rPr>
        <w:t xml:space="preserve">: </w:t>
      </w:r>
    </w:p>
    <w:p w:rsidR="007811F0" w:rsidRPr="00AB7612" w:rsidRDefault="007811F0" w:rsidP="001F4712">
      <w:pPr>
        <w:pStyle w:val="ListParagraph"/>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ind w:left="567" w:right="-5" w:hanging="207"/>
        <w:jc w:val="both"/>
        <w:rPr>
          <w:rFonts w:ascii="Sylfaen" w:hAnsi="Sylfaen"/>
          <w:color w:val="1A1718"/>
          <w:sz w:val="22"/>
          <w:szCs w:val="22"/>
        </w:rPr>
      </w:pPr>
      <w:r w:rsidRPr="00AB7612">
        <w:rPr>
          <w:rFonts w:ascii="Sylfaen" w:hAnsi="Sylfaen"/>
          <w:color w:val="1A1718"/>
          <w:sz w:val="22"/>
          <w:szCs w:val="22"/>
        </w:rPr>
        <w:t xml:space="preserve">University degree or relevant professional background in </w:t>
      </w:r>
      <w:r w:rsidR="003977D2" w:rsidRPr="00AB7612">
        <w:rPr>
          <w:rFonts w:ascii="Sylfaen" w:hAnsi="Sylfaen"/>
          <w:color w:val="1A1718"/>
          <w:sz w:val="22"/>
          <w:szCs w:val="22"/>
        </w:rPr>
        <w:t>telecommunication</w:t>
      </w:r>
      <w:r w:rsidRPr="00AB7612">
        <w:rPr>
          <w:rFonts w:ascii="Sylfaen" w:hAnsi="Sylfaen"/>
          <w:color w:val="1A1718"/>
          <w:sz w:val="22"/>
          <w:szCs w:val="22"/>
        </w:rPr>
        <w:t xml:space="preserve"> of minimum </w:t>
      </w:r>
      <w:r w:rsidR="00E94156" w:rsidRPr="00AB7612">
        <w:rPr>
          <w:rFonts w:ascii="Sylfaen" w:hAnsi="Sylfaen"/>
          <w:color w:val="1A1718"/>
          <w:sz w:val="22"/>
          <w:szCs w:val="22"/>
        </w:rPr>
        <w:t xml:space="preserve">7 </w:t>
      </w:r>
      <w:r w:rsidRPr="00AB7612">
        <w:rPr>
          <w:rFonts w:ascii="Sylfaen" w:hAnsi="Sylfaen"/>
          <w:color w:val="1A1718"/>
          <w:sz w:val="22"/>
          <w:szCs w:val="22"/>
        </w:rPr>
        <w:t>years</w:t>
      </w:r>
    </w:p>
    <w:p w:rsidR="007811F0" w:rsidRPr="00D12316" w:rsidRDefault="007811F0" w:rsidP="00457B9A">
      <w:pPr>
        <w:pStyle w:val="ListParagraph"/>
        <w:widowControl w:val="0"/>
        <w:numPr>
          <w:ilvl w:val="0"/>
          <w:numId w:val="3"/>
        </w:num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ind w:left="567" w:right="-5" w:hanging="207"/>
        <w:jc w:val="both"/>
        <w:rPr>
          <w:rFonts w:ascii="Sylfaen" w:hAnsi="Sylfaen"/>
          <w:color w:val="1A1718"/>
          <w:sz w:val="22"/>
          <w:szCs w:val="22"/>
        </w:rPr>
      </w:pPr>
      <w:r w:rsidRPr="00AB7612">
        <w:rPr>
          <w:rFonts w:ascii="Sylfaen" w:hAnsi="Sylfaen"/>
          <w:color w:val="1A1718"/>
          <w:sz w:val="22"/>
          <w:szCs w:val="22"/>
        </w:rPr>
        <w:t>Sound knowledge of relevant EU legislative</w:t>
      </w:r>
      <w:r w:rsidR="00D86018" w:rsidRPr="00AB7612">
        <w:rPr>
          <w:rFonts w:ascii="Sylfaen" w:hAnsi="Sylfaen"/>
          <w:color w:val="1A1718"/>
          <w:sz w:val="22"/>
          <w:szCs w:val="22"/>
        </w:rPr>
        <w:t>,</w:t>
      </w:r>
      <w:r w:rsidRPr="00AB7612">
        <w:rPr>
          <w:rFonts w:ascii="Sylfaen" w:hAnsi="Sylfaen"/>
          <w:color w:val="1A1718"/>
          <w:sz w:val="22"/>
          <w:szCs w:val="22"/>
        </w:rPr>
        <w:t xml:space="preserve"> institutional</w:t>
      </w:r>
      <w:r w:rsidR="00D86018" w:rsidRPr="00AB7612">
        <w:rPr>
          <w:rFonts w:ascii="Sylfaen" w:hAnsi="Sylfaen"/>
          <w:color w:val="1A1718"/>
          <w:sz w:val="22"/>
          <w:szCs w:val="22"/>
        </w:rPr>
        <w:t xml:space="preserve"> and regulatory</w:t>
      </w:r>
      <w:r w:rsidRPr="00AB7612">
        <w:rPr>
          <w:rFonts w:ascii="Sylfaen" w:hAnsi="Sylfaen"/>
          <w:color w:val="1A1718"/>
          <w:sz w:val="22"/>
          <w:szCs w:val="22"/>
        </w:rPr>
        <w:t xml:space="preserve"> requirements related to the</w:t>
      </w:r>
      <w:r w:rsidRPr="00D12316">
        <w:rPr>
          <w:rFonts w:ascii="Sylfaen" w:hAnsi="Sylfaen"/>
          <w:color w:val="1A1718"/>
          <w:sz w:val="22"/>
          <w:szCs w:val="22"/>
        </w:rPr>
        <w:t xml:space="preserve"> various components of this project</w:t>
      </w:r>
    </w:p>
    <w:p w:rsidR="007811F0" w:rsidRPr="00D12316" w:rsidRDefault="007811F0" w:rsidP="00457B9A">
      <w:pPr>
        <w:pStyle w:val="ListParagraph"/>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ind w:left="567" w:right="-5" w:hanging="207"/>
        <w:jc w:val="both"/>
        <w:rPr>
          <w:rFonts w:ascii="Sylfaen" w:hAnsi="Sylfaen"/>
          <w:sz w:val="22"/>
          <w:szCs w:val="22"/>
        </w:rPr>
      </w:pPr>
      <w:r w:rsidRPr="00D12316">
        <w:rPr>
          <w:rFonts w:ascii="Sylfaen" w:hAnsi="Sylfaen"/>
          <w:color w:val="1A1718"/>
          <w:sz w:val="22"/>
          <w:szCs w:val="22"/>
        </w:rPr>
        <w:t>Very good command of English (oral and written)</w:t>
      </w:r>
    </w:p>
    <w:p w:rsidR="00D86018" w:rsidRPr="00D12316" w:rsidRDefault="00D86018" w:rsidP="00457B9A">
      <w:pPr>
        <w:pStyle w:val="ListParagraph"/>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ind w:left="567" w:right="-5" w:hanging="207"/>
        <w:jc w:val="both"/>
        <w:rPr>
          <w:rFonts w:ascii="Sylfaen" w:hAnsi="Sylfaen"/>
          <w:sz w:val="22"/>
          <w:szCs w:val="22"/>
        </w:rPr>
      </w:pPr>
      <w:r w:rsidRPr="00D12316">
        <w:rPr>
          <w:rFonts w:ascii="Sylfaen" w:hAnsi="Sylfaen"/>
          <w:color w:val="1A1718"/>
          <w:sz w:val="22"/>
          <w:szCs w:val="22"/>
        </w:rPr>
        <w:t>Very good communication skills</w:t>
      </w:r>
    </w:p>
    <w:p w:rsidR="007811F0" w:rsidRPr="00D12316" w:rsidRDefault="007811F0" w:rsidP="00457B9A">
      <w:pPr>
        <w:pStyle w:val="ListParagraph"/>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ind w:left="567" w:right="-5" w:hanging="207"/>
        <w:jc w:val="both"/>
        <w:rPr>
          <w:rFonts w:ascii="Sylfaen" w:hAnsi="Sylfaen"/>
          <w:sz w:val="22"/>
          <w:szCs w:val="22"/>
        </w:rPr>
      </w:pPr>
      <w:r w:rsidRPr="00D12316">
        <w:rPr>
          <w:rFonts w:ascii="Sylfaen" w:hAnsi="Sylfaen"/>
          <w:sz w:val="22"/>
          <w:szCs w:val="22"/>
        </w:rPr>
        <w:t>Good writing and presentation skills</w:t>
      </w:r>
    </w:p>
    <w:p w:rsidR="007811F0" w:rsidRPr="00D12316" w:rsidRDefault="007811F0" w:rsidP="00457B9A">
      <w:pPr>
        <w:pStyle w:val="ListParagraph"/>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ind w:left="567" w:right="-5" w:hanging="207"/>
        <w:jc w:val="both"/>
        <w:rPr>
          <w:rFonts w:ascii="Sylfaen" w:hAnsi="Sylfaen"/>
          <w:color w:val="1A1718"/>
          <w:sz w:val="22"/>
          <w:szCs w:val="22"/>
        </w:rPr>
      </w:pPr>
      <w:r w:rsidRPr="00D12316">
        <w:rPr>
          <w:rFonts w:ascii="Sylfaen" w:hAnsi="Sylfaen"/>
          <w:sz w:val="22"/>
          <w:szCs w:val="22"/>
        </w:rPr>
        <w:t>Good training and facilitation skills</w:t>
      </w:r>
    </w:p>
    <w:p w:rsidR="007811F0" w:rsidRPr="00D12316" w:rsidRDefault="007811F0" w:rsidP="00457B9A">
      <w:pPr>
        <w:pStyle w:val="ListParagraph"/>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ind w:left="567" w:right="-5" w:hanging="207"/>
        <w:jc w:val="both"/>
        <w:rPr>
          <w:rFonts w:ascii="Sylfaen" w:hAnsi="Sylfaen"/>
          <w:color w:val="1A1718"/>
          <w:sz w:val="22"/>
          <w:szCs w:val="22"/>
        </w:rPr>
      </w:pPr>
      <w:r w:rsidRPr="00D12316">
        <w:rPr>
          <w:rFonts w:ascii="Sylfaen" w:hAnsi="Sylfaen"/>
          <w:color w:val="1A1718"/>
          <w:sz w:val="22"/>
          <w:szCs w:val="22"/>
        </w:rPr>
        <w:t>Excellent computer skills (Word, Excel, Power Point)</w:t>
      </w:r>
    </w:p>
    <w:p w:rsidR="00B54F0C" w:rsidRPr="00D12316" w:rsidRDefault="00B54F0C" w:rsidP="00457B9A">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ind w:right="-5" w:firstLine="0"/>
        <w:jc w:val="both"/>
        <w:rPr>
          <w:rFonts w:ascii="Sylfaen" w:hAnsi="Sylfaen"/>
          <w:color w:val="1A1718"/>
          <w:sz w:val="22"/>
          <w:szCs w:val="22"/>
        </w:rPr>
      </w:pPr>
    </w:p>
    <w:p w:rsidR="007811F0" w:rsidRPr="00D12316" w:rsidRDefault="007811F0" w:rsidP="005048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0" w:lineRule="atLeast"/>
        <w:ind w:right="-5"/>
        <w:jc w:val="both"/>
        <w:rPr>
          <w:rFonts w:ascii="Sylfaen" w:hAnsi="Sylfaen" w:cs="Times New Roman"/>
          <w:b/>
          <w:bCs/>
          <w:color w:val="1A1718"/>
          <w:lang w:val="en-GB"/>
        </w:rPr>
      </w:pPr>
      <w:r w:rsidRPr="00D12316">
        <w:rPr>
          <w:rFonts w:ascii="Sylfaen" w:hAnsi="Sylfaen" w:cs="Times New Roman"/>
          <w:b/>
          <w:bCs/>
          <w:color w:val="1A1718"/>
          <w:lang w:val="en-GB"/>
        </w:rPr>
        <w:t>Specific</w:t>
      </w:r>
      <w:r w:rsidR="007765C7" w:rsidRPr="00D12316">
        <w:rPr>
          <w:rFonts w:ascii="Sylfaen" w:hAnsi="Sylfaen" w:cs="Times New Roman"/>
          <w:b/>
          <w:bCs/>
          <w:color w:val="1A1718"/>
          <w:lang w:val="en-GB"/>
        </w:rPr>
        <w:t xml:space="preserve"> </w:t>
      </w:r>
      <w:r w:rsidR="00D85936" w:rsidRPr="00D12316">
        <w:rPr>
          <w:rFonts w:ascii="Sylfaen" w:hAnsi="Sylfaen" w:cs="Times New Roman"/>
          <w:b/>
          <w:lang w:val="en-GB"/>
        </w:rPr>
        <w:t>qualifications and skills</w:t>
      </w:r>
      <w:r w:rsidRPr="00D12316">
        <w:rPr>
          <w:rFonts w:ascii="Sylfaen" w:hAnsi="Sylfaen" w:cs="Times New Roman"/>
          <w:b/>
          <w:bCs/>
          <w:color w:val="1A1718"/>
          <w:lang w:val="en-GB"/>
        </w:rPr>
        <w:t>:</w:t>
      </w:r>
    </w:p>
    <w:p w:rsidR="005D5C94" w:rsidRPr="001F4712" w:rsidRDefault="005C1B56" w:rsidP="00120387">
      <w:pPr>
        <w:pStyle w:val="ListParagraph"/>
        <w:widowControl w:val="0"/>
        <w:numPr>
          <w:ilvl w:val="0"/>
          <w:numId w:val="54"/>
        </w:numPr>
        <w:tabs>
          <w:tab w:val="left" w:pos="560"/>
          <w:tab w:val="left" w:pos="63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540" w:right="-5" w:hanging="180"/>
        <w:jc w:val="both"/>
        <w:rPr>
          <w:rFonts w:ascii="Sylfaen" w:hAnsi="Sylfaen"/>
          <w:color w:val="1A1718"/>
          <w:sz w:val="22"/>
          <w:szCs w:val="22"/>
        </w:rPr>
      </w:pPr>
      <w:r w:rsidRPr="001F4712">
        <w:rPr>
          <w:rFonts w:ascii="Sylfaen" w:hAnsi="Sylfaen"/>
          <w:color w:val="1A1718"/>
          <w:sz w:val="22"/>
          <w:szCs w:val="22"/>
        </w:rPr>
        <w:t xml:space="preserve">at least 5 </w:t>
      </w:r>
      <w:r w:rsidR="00D86018" w:rsidRPr="001F4712">
        <w:rPr>
          <w:rFonts w:ascii="Sylfaen" w:hAnsi="Sylfaen"/>
          <w:color w:val="1A1718"/>
          <w:sz w:val="22"/>
          <w:szCs w:val="22"/>
        </w:rPr>
        <w:t xml:space="preserve">years working experience in </w:t>
      </w:r>
      <w:r w:rsidR="0075580C" w:rsidRPr="001F4712">
        <w:rPr>
          <w:rFonts w:ascii="Sylfaen" w:hAnsi="Sylfaen"/>
          <w:color w:val="1A1718"/>
          <w:sz w:val="22"/>
          <w:szCs w:val="22"/>
        </w:rPr>
        <w:t>their respective</w:t>
      </w:r>
      <w:r w:rsidR="00D86018" w:rsidRPr="001F4712">
        <w:rPr>
          <w:rFonts w:ascii="Sylfaen" w:hAnsi="Sylfaen"/>
          <w:color w:val="1A1718"/>
          <w:sz w:val="22"/>
          <w:szCs w:val="22"/>
        </w:rPr>
        <w:t xml:space="preserve"> field of expertise</w:t>
      </w:r>
      <w:r w:rsidR="00D86018" w:rsidRPr="001F4712" w:rsidDel="00D86018">
        <w:rPr>
          <w:rFonts w:ascii="Sylfaen" w:hAnsi="Sylfaen"/>
          <w:color w:val="1A1718"/>
          <w:sz w:val="22"/>
          <w:szCs w:val="22"/>
        </w:rPr>
        <w:t xml:space="preserve"> </w:t>
      </w:r>
      <w:r w:rsidR="0075580C" w:rsidRPr="001F4712">
        <w:rPr>
          <w:rFonts w:ascii="Sylfaen" w:hAnsi="Sylfaen"/>
          <w:color w:val="1A1718"/>
          <w:sz w:val="22"/>
          <w:szCs w:val="22"/>
        </w:rPr>
        <w:t>among one of the above-listed areas</w:t>
      </w:r>
    </w:p>
    <w:p w:rsidR="001F4712" w:rsidRPr="001F4712" w:rsidRDefault="00CA2D1C" w:rsidP="00120387">
      <w:pPr>
        <w:pStyle w:val="ListParagraph"/>
        <w:widowControl w:val="0"/>
        <w:numPr>
          <w:ilvl w:val="0"/>
          <w:numId w:val="54"/>
        </w:numPr>
        <w:tabs>
          <w:tab w:val="left" w:pos="560"/>
          <w:tab w:val="left" w:pos="63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540" w:right="-5" w:hanging="180"/>
        <w:jc w:val="both"/>
        <w:rPr>
          <w:rFonts w:ascii="Sylfaen" w:hAnsi="Sylfaen"/>
          <w:color w:val="1A1718"/>
          <w:sz w:val="22"/>
          <w:szCs w:val="22"/>
        </w:rPr>
      </w:pPr>
      <w:r w:rsidRPr="001F4712">
        <w:rPr>
          <w:rFonts w:ascii="Sylfaen" w:hAnsi="Sylfaen"/>
          <w:color w:val="1A1718"/>
          <w:sz w:val="22"/>
          <w:szCs w:val="22"/>
        </w:rPr>
        <w:t>Sound knowledge / experience of relevant EU legislative, institutional and regulatory requirements applicable to their respective field of expertise</w:t>
      </w:r>
    </w:p>
    <w:p w:rsidR="001F4712" w:rsidRPr="001F4712" w:rsidRDefault="00B416F4" w:rsidP="00120387">
      <w:pPr>
        <w:pStyle w:val="ListParagraph"/>
        <w:widowControl w:val="0"/>
        <w:numPr>
          <w:ilvl w:val="0"/>
          <w:numId w:val="54"/>
        </w:numPr>
        <w:tabs>
          <w:tab w:val="left" w:pos="560"/>
          <w:tab w:val="left" w:pos="63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540" w:right="-5" w:hanging="180"/>
        <w:jc w:val="both"/>
        <w:rPr>
          <w:rFonts w:ascii="Sylfaen" w:hAnsi="Sylfaen"/>
          <w:color w:val="1A1718"/>
          <w:sz w:val="22"/>
          <w:szCs w:val="22"/>
        </w:rPr>
      </w:pPr>
      <w:r w:rsidRPr="001F4712">
        <w:rPr>
          <w:rFonts w:ascii="Sylfaen" w:hAnsi="Sylfaen"/>
          <w:color w:val="1A1718"/>
          <w:sz w:val="22"/>
          <w:szCs w:val="22"/>
        </w:rPr>
        <w:t>Have experience with organising stakeholder consultations</w:t>
      </w:r>
    </w:p>
    <w:p w:rsidR="00E4759E" w:rsidRPr="001F4712" w:rsidRDefault="00D86018" w:rsidP="00120387">
      <w:pPr>
        <w:pStyle w:val="ListParagraph"/>
        <w:widowControl w:val="0"/>
        <w:numPr>
          <w:ilvl w:val="0"/>
          <w:numId w:val="54"/>
        </w:numPr>
        <w:tabs>
          <w:tab w:val="left" w:pos="560"/>
          <w:tab w:val="left" w:pos="63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540" w:right="-5" w:hanging="180"/>
        <w:jc w:val="both"/>
        <w:rPr>
          <w:rFonts w:ascii="Sylfaen" w:hAnsi="Sylfaen"/>
          <w:color w:val="1A1718"/>
          <w:sz w:val="22"/>
          <w:szCs w:val="22"/>
        </w:rPr>
      </w:pPr>
      <w:r w:rsidRPr="001F4712">
        <w:rPr>
          <w:rFonts w:ascii="Sylfaen" w:hAnsi="Sylfaen"/>
          <w:color w:val="1A1718"/>
          <w:sz w:val="22"/>
          <w:szCs w:val="22"/>
        </w:rPr>
        <w:t xml:space="preserve">Experience </w:t>
      </w:r>
      <w:r w:rsidR="00B416F4" w:rsidRPr="001F4712">
        <w:rPr>
          <w:rFonts w:ascii="Sylfaen" w:hAnsi="Sylfaen"/>
          <w:color w:val="1A1718"/>
          <w:sz w:val="22"/>
          <w:szCs w:val="22"/>
        </w:rPr>
        <w:t xml:space="preserve">in approximation of the </w:t>
      </w:r>
      <w:r w:rsidRPr="001F4712">
        <w:rPr>
          <w:rFonts w:ascii="Sylfaen" w:hAnsi="Sylfaen"/>
          <w:color w:val="1A1718"/>
          <w:sz w:val="22"/>
          <w:szCs w:val="22"/>
        </w:rPr>
        <w:t xml:space="preserve">EU regulations </w:t>
      </w:r>
      <w:r w:rsidR="00477EBA" w:rsidRPr="001F4712">
        <w:rPr>
          <w:rFonts w:ascii="Sylfaen" w:hAnsi="Sylfaen"/>
          <w:sz w:val="22"/>
          <w:szCs w:val="22"/>
        </w:rPr>
        <w:t xml:space="preserve">into national </w:t>
      </w:r>
      <w:r w:rsidR="001F4712" w:rsidRPr="001F4712">
        <w:rPr>
          <w:rFonts w:ascii="Sylfaen" w:hAnsi="Sylfaen"/>
          <w:sz w:val="22"/>
          <w:szCs w:val="22"/>
        </w:rPr>
        <w:t>practice</w:t>
      </w:r>
      <w:r w:rsidR="001F4712" w:rsidRPr="001F4712">
        <w:rPr>
          <w:rFonts w:ascii="Sylfaen" w:hAnsi="Sylfaen"/>
          <w:color w:val="1A1718"/>
          <w:sz w:val="22"/>
          <w:szCs w:val="22"/>
        </w:rPr>
        <w:t xml:space="preserve"> </w:t>
      </w:r>
      <w:r w:rsidR="001F4712" w:rsidRPr="001F4712">
        <w:rPr>
          <w:sz w:val="22"/>
          <w:szCs w:val="22"/>
        </w:rPr>
        <w:t>according</w:t>
      </w:r>
      <w:r w:rsidR="00B416F4" w:rsidRPr="001F4712">
        <w:rPr>
          <w:rFonts w:ascii="Sylfaen" w:hAnsi="Sylfaen"/>
          <w:color w:val="1A1718"/>
          <w:sz w:val="22"/>
          <w:szCs w:val="22"/>
        </w:rPr>
        <w:t xml:space="preserve"> to an inclusive and evidence-based approach</w:t>
      </w:r>
    </w:p>
    <w:p w:rsidR="00EA25DA" w:rsidRPr="00D12316" w:rsidRDefault="00EA25DA" w:rsidP="001F4712">
      <w:pPr>
        <w:pStyle w:val="ListParagraph"/>
        <w:autoSpaceDE w:val="0"/>
        <w:autoSpaceDN w:val="0"/>
        <w:adjustRightInd w:val="0"/>
        <w:ind w:left="1080" w:right="-5"/>
        <w:rPr>
          <w:rFonts w:ascii="Sylfaen" w:hAnsi="Sylfaen"/>
          <w:sz w:val="22"/>
          <w:szCs w:val="22"/>
        </w:rPr>
      </w:pPr>
    </w:p>
    <w:p w:rsidR="00EA25DA" w:rsidRPr="00D12316" w:rsidRDefault="00EA25DA" w:rsidP="005048DC">
      <w:pPr>
        <w:pStyle w:val="ListParagraph"/>
        <w:numPr>
          <w:ilvl w:val="0"/>
          <w:numId w:val="1"/>
        </w:numPr>
        <w:autoSpaceDE w:val="0"/>
        <w:autoSpaceDN w:val="0"/>
        <w:adjustRightInd w:val="0"/>
        <w:spacing w:line="20" w:lineRule="atLeast"/>
        <w:ind w:right="-5"/>
        <w:jc w:val="both"/>
        <w:rPr>
          <w:rFonts w:ascii="Sylfaen" w:hAnsi="Sylfaen"/>
          <w:b/>
          <w:bCs/>
          <w:sz w:val="22"/>
          <w:szCs w:val="22"/>
        </w:rPr>
      </w:pPr>
      <w:r w:rsidRPr="00D12316">
        <w:rPr>
          <w:rFonts w:ascii="Sylfaen" w:hAnsi="Sylfaen"/>
          <w:b/>
          <w:bCs/>
          <w:sz w:val="22"/>
          <w:szCs w:val="22"/>
        </w:rPr>
        <w:t>Institutional Framework</w:t>
      </w:r>
    </w:p>
    <w:p w:rsidR="00EC63E4" w:rsidRPr="00D12316" w:rsidRDefault="00563BF0" w:rsidP="001F4712">
      <w:pPr>
        <w:tabs>
          <w:tab w:val="left" w:pos="0"/>
        </w:tabs>
        <w:spacing w:line="240" w:lineRule="auto"/>
        <w:ind w:right="-5"/>
        <w:jc w:val="both"/>
        <w:rPr>
          <w:rFonts w:ascii="Sylfaen" w:hAnsi="Sylfaen" w:cs="Arial"/>
        </w:rPr>
      </w:pPr>
      <w:r w:rsidRPr="00D12316">
        <w:rPr>
          <w:rFonts w:ascii="Sylfaen" w:hAnsi="Sylfaen" w:cs="Times New Roman"/>
          <w:lang w:val="en-GB"/>
        </w:rPr>
        <w:t xml:space="preserve">The main Beneficiary Institution (BI) of the project is the </w:t>
      </w:r>
      <w:r w:rsidR="003977D2" w:rsidRPr="00D12316">
        <w:rPr>
          <w:rFonts w:ascii="Sylfaen" w:hAnsi="Sylfaen" w:cs="Times New Roman"/>
          <w:lang w:val="en-GB"/>
        </w:rPr>
        <w:t>Georgian National Communication Commission</w:t>
      </w:r>
      <w:r w:rsidRPr="00D12316">
        <w:rPr>
          <w:rFonts w:ascii="Sylfaen" w:hAnsi="Sylfaen" w:cs="Times New Roman"/>
          <w:lang w:val="en-GB"/>
        </w:rPr>
        <w:t xml:space="preserve">. </w:t>
      </w:r>
      <w:r w:rsidR="00EC63E4" w:rsidRPr="00D12316">
        <w:rPr>
          <w:rFonts w:ascii="Sylfaen" w:hAnsi="Sylfaen"/>
          <w:bCs/>
          <w:color w:val="000000"/>
        </w:rPr>
        <w:t xml:space="preserve">Georgian National Communications Commission (GNCC) was established in year 2000 as an independent regulatory body to license and oversee the telecommunications and broadcasting sector operations within the Georgian territory. </w:t>
      </w:r>
      <w:r w:rsidR="00EC63E4" w:rsidRPr="00D12316">
        <w:rPr>
          <w:rFonts w:ascii="Sylfaen" w:hAnsi="Sylfaen"/>
        </w:rPr>
        <w:t xml:space="preserve">Georgian National Communications commission is a legal entity of public law and a constant independent state authority. The Commission is obliged to submit its annual activity report to the President, The Prime minister and the Parliament of Georgia. The Commission is not subordinated to any of the state authorities. </w:t>
      </w:r>
      <w:r w:rsidR="00EC63E4" w:rsidRPr="00D12316">
        <w:rPr>
          <w:rFonts w:ascii="Sylfaen" w:hAnsi="Sylfaen"/>
          <w:bCs/>
          <w:color w:val="000000"/>
        </w:rPr>
        <w:t>GNCC has five Commissioners including the Chairman. Members are appointed by the Parliament of Georgia. As mentioned above the Commission is an independent body, fully financed by the regulation fees paid by the regulated entities in the field of electronic communications and broadcasting.</w:t>
      </w:r>
    </w:p>
    <w:p w:rsidR="00EC63E4" w:rsidRPr="00D12316" w:rsidRDefault="00EC63E4" w:rsidP="001F4712">
      <w:pPr>
        <w:tabs>
          <w:tab w:val="left" w:pos="0"/>
        </w:tabs>
        <w:spacing w:line="240" w:lineRule="auto"/>
        <w:ind w:right="-5"/>
        <w:jc w:val="both"/>
        <w:rPr>
          <w:rFonts w:ascii="Sylfaen" w:hAnsi="Sylfaen" w:cs="Arial"/>
        </w:rPr>
      </w:pPr>
      <w:r w:rsidRPr="00D12316">
        <w:rPr>
          <w:rFonts w:ascii="Sylfaen" w:hAnsi="Sylfaen" w:cs="Arial"/>
        </w:rPr>
        <w:t>According to the Georgian Law on “Electronic communications”, The Commission shall independently regulate activities pursued by authorized undertakings in the field of electronic communications, as well as the use of radio</w:t>
      </w:r>
      <w:r w:rsidRPr="00D12316">
        <w:rPr>
          <w:rFonts w:ascii="Sylfaen" w:hAnsi="Sylfaen"/>
        </w:rPr>
        <w:t xml:space="preserve"> </w:t>
      </w:r>
      <w:r w:rsidRPr="00D12316">
        <w:rPr>
          <w:rFonts w:ascii="Sylfaen" w:hAnsi="Sylfaen" w:cs="Arial"/>
        </w:rPr>
        <w:t>frequency spectrum and/or numbering resources</w:t>
      </w:r>
      <w:r w:rsidRPr="00D12316">
        <w:rPr>
          <w:rFonts w:ascii="Sylfaen" w:hAnsi="Sylfaen"/>
        </w:rPr>
        <w:t xml:space="preserve"> </w:t>
      </w:r>
      <w:r w:rsidRPr="00D12316">
        <w:rPr>
          <w:rFonts w:ascii="Sylfaen" w:hAnsi="Sylfaen" w:cs="Arial"/>
        </w:rPr>
        <w:t>by permission and/or license holders</w:t>
      </w:r>
      <w:r w:rsidRPr="00D12316">
        <w:rPr>
          <w:rFonts w:ascii="Sylfaen" w:hAnsi="Sylfaen"/>
        </w:rPr>
        <w:t xml:space="preserve"> </w:t>
      </w:r>
      <w:r w:rsidRPr="00D12316">
        <w:rPr>
          <w:rFonts w:ascii="Sylfaen" w:hAnsi="Sylfaen" w:cs="Arial"/>
        </w:rPr>
        <w:t>inter alia</w:t>
      </w:r>
      <w:r w:rsidRPr="00D12316">
        <w:rPr>
          <w:rFonts w:ascii="Sylfaen" w:hAnsi="Sylfaen"/>
        </w:rPr>
        <w:t>,</w:t>
      </w:r>
      <w:r w:rsidRPr="00D12316">
        <w:rPr>
          <w:rFonts w:ascii="Sylfaen" w:hAnsi="Sylfaen" w:cs="Arial"/>
        </w:rPr>
        <w:t xml:space="preserve"> adopting normative and specific legal acts, monitoring and controlling their implementation and, within the competence provided for in the law, impose sanctions for violations pursuant to the same law and</w:t>
      </w:r>
      <w:r w:rsidRPr="00D12316">
        <w:rPr>
          <w:rFonts w:ascii="Sylfaen" w:hAnsi="Sylfaen"/>
        </w:rPr>
        <w:t xml:space="preserve"> </w:t>
      </w:r>
      <w:r w:rsidRPr="00D12316">
        <w:rPr>
          <w:rFonts w:ascii="Sylfaen" w:hAnsi="Sylfaen" w:cs="Arial"/>
        </w:rPr>
        <w:t xml:space="preserve">the Georgian Code of </w:t>
      </w:r>
      <w:r w:rsidRPr="00D12316">
        <w:rPr>
          <w:rFonts w:ascii="Sylfaen" w:hAnsi="Sylfaen"/>
        </w:rPr>
        <w:t xml:space="preserve"> </w:t>
      </w:r>
      <w:r w:rsidRPr="00D12316">
        <w:rPr>
          <w:rFonts w:ascii="Sylfaen" w:hAnsi="Sylfaen" w:cs="Arial"/>
        </w:rPr>
        <w:t>Administrative Offenses</w:t>
      </w:r>
    </w:p>
    <w:p w:rsidR="00EC63E4" w:rsidRPr="00D12316" w:rsidRDefault="00EC63E4" w:rsidP="005048DC">
      <w:pPr>
        <w:spacing w:before="120" w:after="120"/>
        <w:ind w:right="-5"/>
        <w:jc w:val="both"/>
        <w:rPr>
          <w:rFonts w:ascii="Sylfaen" w:hAnsi="Sylfaen"/>
          <w:bCs/>
          <w:color w:val="000000"/>
        </w:rPr>
      </w:pPr>
      <w:r w:rsidRPr="00D12316">
        <w:rPr>
          <w:rFonts w:ascii="Sylfaen" w:hAnsi="Sylfaen"/>
          <w:bCs/>
          <w:color w:val="000000"/>
        </w:rPr>
        <w:t>Core mandate and functions of GNCC are:</w:t>
      </w:r>
    </w:p>
    <w:p w:rsidR="00EC63E4" w:rsidRPr="00D12316" w:rsidRDefault="00EC63E4" w:rsidP="00120387">
      <w:pPr>
        <w:numPr>
          <w:ilvl w:val="0"/>
          <w:numId w:val="10"/>
        </w:numPr>
        <w:spacing w:before="120" w:after="120" w:line="240" w:lineRule="auto"/>
        <w:ind w:right="-5"/>
        <w:jc w:val="both"/>
        <w:rPr>
          <w:rFonts w:ascii="Sylfaen" w:hAnsi="Sylfaen"/>
          <w:bCs/>
          <w:color w:val="000000"/>
        </w:rPr>
      </w:pPr>
      <w:r w:rsidRPr="00D12316">
        <w:rPr>
          <w:rFonts w:ascii="Sylfaen" w:hAnsi="Sylfaen"/>
          <w:bCs/>
          <w:color w:val="000000"/>
        </w:rPr>
        <w:t>Ensuring (establishing, maintaining and development) fair competition in the electronic communications and broadcasting sector;</w:t>
      </w:r>
    </w:p>
    <w:p w:rsidR="00EC63E4" w:rsidRPr="00D12316" w:rsidRDefault="00EC63E4" w:rsidP="00120387">
      <w:pPr>
        <w:numPr>
          <w:ilvl w:val="0"/>
          <w:numId w:val="10"/>
        </w:numPr>
        <w:spacing w:before="120" w:after="120" w:line="240" w:lineRule="auto"/>
        <w:ind w:right="-5"/>
        <w:jc w:val="both"/>
        <w:rPr>
          <w:rFonts w:ascii="Sylfaen" w:hAnsi="Sylfaen"/>
          <w:bCs/>
          <w:color w:val="000000"/>
        </w:rPr>
      </w:pPr>
      <w:r w:rsidRPr="00D12316">
        <w:rPr>
          <w:rFonts w:ascii="Sylfaen" w:hAnsi="Sylfaen"/>
          <w:bCs/>
          <w:color w:val="000000"/>
        </w:rPr>
        <w:t>Issuing and revoking authorizations for companies seeking to operate in the field of electronic communications and broadcasting, on Georgian  market;</w:t>
      </w:r>
    </w:p>
    <w:p w:rsidR="00EC63E4" w:rsidRPr="00D12316" w:rsidRDefault="00EC63E4" w:rsidP="00120387">
      <w:pPr>
        <w:numPr>
          <w:ilvl w:val="0"/>
          <w:numId w:val="10"/>
        </w:numPr>
        <w:spacing w:before="120" w:after="120" w:line="240" w:lineRule="auto"/>
        <w:ind w:right="-5"/>
        <w:jc w:val="both"/>
        <w:rPr>
          <w:rFonts w:ascii="Sylfaen" w:hAnsi="Sylfaen"/>
          <w:bCs/>
          <w:color w:val="000000"/>
        </w:rPr>
      </w:pPr>
      <w:r w:rsidRPr="00D12316">
        <w:rPr>
          <w:rFonts w:ascii="Sylfaen" w:hAnsi="Sylfaen"/>
          <w:bCs/>
          <w:color w:val="000000"/>
        </w:rPr>
        <w:t>Issuing licenses for companies seeking to operate in the field of electronic communications and broadcasting, on Georgian  market;</w:t>
      </w:r>
    </w:p>
    <w:p w:rsidR="00EC63E4" w:rsidRPr="00D12316" w:rsidRDefault="00EC63E4" w:rsidP="00120387">
      <w:pPr>
        <w:numPr>
          <w:ilvl w:val="0"/>
          <w:numId w:val="10"/>
        </w:numPr>
        <w:spacing w:before="120" w:after="120" w:line="240" w:lineRule="auto"/>
        <w:ind w:right="-5"/>
        <w:jc w:val="both"/>
        <w:rPr>
          <w:rFonts w:ascii="Sylfaen" w:hAnsi="Sylfaen"/>
          <w:bCs/>
          <w:color w:val="000000"/>
        </w:rPr>
      </w:pPr>
      <w:r w:rsidRPr="00D12316">
        <w:rPr>
          <w:rFonts w:ascii="Sylfaen" w:hAnsi="Sylfaen"/>
          <w:bCs/>
          <w:color w:val="000000"/>
        </w:rPr>
        <w:t xml:space="preserve">Managing the scarce resource (Radio Frequency) of Georgia and conducting relevant award activities (auctions, beauty contests) of RF licenses in an </w:t>
      </w:r>
      <w:r w:rsidRPr="00D12316">
        <w:rPr>
          <w:rFonts w:ascii="Sylfaen" w:hAnsi="Sylfaen" w:cs="Arial"/>
        </w:rPr>
        <w:t>transparent and non-discriminatory way</w:t>
      </w:r>
      <w:r w:rsidRPr="00D12316">
        <w:rPr>
          <w:rFonts w:ascii="Sylfaen" w:hAnsi="Sylfaen"/>
          <w:bCs/>
          <w:color w:val="000000"/>
        </w:rPr>
        <w:t>;</w:t>
      </w:r>
    </w:p>
    <w:p w:rsidR="00EC63E4" w:rsidRPr="00D12316" w:rsidRDefault="00EC63E4" w:rsidP="00120387">
      <w:pPr>
        <w:numPr>
          <w:ilvl w:val="0"/>
          <w:numId w:val="10"/>
        </w:numPr>
        <w:spacing w:before="120" w:after="120" w:line="240" w:lineRule="auto"/>
        <w:ind w:right="-5"/>
        <w:jc w:val="both"/>
        <w:rPr>
          <w:rFonts w:ascii="Sylfaen" w:hAnsi="Sylfaen"/>
          <w:bCs/>
          <w:color w:val="000000"/>
        </w:rPr>
      </w:pPr>
      <w:r w:rsidRPr="00D12316">
        <w:rPr>
          <w:rFonts w:ascii="Sylfaen" w:hAnsi="Sylfaen"/>
          <w:bCs/>
          <w:color w:val="000000"/>
        </w:rPr>
        <w:lastRenderedPageBreak/>
        <w:t>Mediating disputes between the authorized,  license holder companies operating in electronic communications and broadcasting sector;</w:t>
      </w:r>
    </w:p>
    <w:p w:rsidR="00EC63E4" w:rsidRPr="00D12316" w:rsidRDefault="00EC63E4" w:rsidP="00120387">
      <w:pPr>
        <w:numPr>
          <w:ilvl w:val="0"/>
          <w:numId w:val="10"/>
        </w:numPr>
        <w:spacing w:before="120" w:after="120" w:line="240" w:lineRule="auto"/>
        <w:ind w:right="-5"/>
        <w:jc w:val="both"/>
        <w:rPr>
          <w:rFonts w:ascii="Sylfaen" w:hAnsi="Sylfaen" w:cs="Arial"/>
        </w:rPr>
      </w:pPr>
      <w:r w:rsidRPr="00D12316">
        <w:rPr>
          <w:rFonts w:ascii="Sylfaen" w:hAnsi="Sylfaen" w:cs="Arial"/>
        </w:rPr>
        <w:t xml:space="preserve">Ensuring quality of service provided to the customers by the service providers (including disabled users) also, ensuring availability and accessibility to the wide range of electronic communication services at affordable tariffs; </w:t>
      </w:r>
    </w:p>
    <w:p w:rsidR="00EC63E4" w:rsidRPr="00D12316" w:rsidRDefault="00EC63E4" w:rsidP="00120387">
      <w:pPr>
        <w:numPr>
          <w:ilvl w:val="0"/>
          <w:numId w:val="10"/>
        </w:numPr>
        <w:spacing w:before="120" w:after="120" w:line="240" w:lineRule="auto"/>
        <w:ind w:right="-5"/>
        <w:jc w:val="both"/>
        <w:rPr>
          <w:rFonts w:ascii="Sylfaen" w:hAnsi="Sylfaen" w:cs="Arial"/>
        </w:rPr>
      </w:pPr>
      <w:r w:rsidRPr="00D12316">
        <w:rPr>
          <w:rFonts w:ascii="Sylfaen" w:hAnsi="Sylfaen" w:cs="Arial"/>
        </w:rPr>
        <w:t>Encouraging investments in the electronic communications networks and facilities and innovative technologies;</w:t>
      </w:r>
    </w:p>
    <w:p w:rsidR="00EC63E4" w:rsidRPr="00D12316" w:rsidRDefault="00EC63E4" w:rsidP="00120387">
      <w:pPr>
        <w:numPr>
          <w:ilvl w:val="0"/>
          <w:numId w:val="10"/>
        </w:numPr>
        <w:spacing w:before="120" w:after="120" w:line="240" w:lineRule="auto"/>
        <w:ind w:right="-5"/>
        <w:jc w:val="both"/>
        <w:rPr>
          <w:rFonts w:ascii="Sylfaen" w:hAnsi="Sylfaen" w:cs="Arial"/>
        </w:rPr>
      </w:pPr>
      <w:r w:rsidRPr="00D12316">
        <w:rPr>
          <w:rFonts w:ascii="Sylfaen" w:hAnsi="Sylfaen" w:cs="Arial"/>
        </w:rPr>
        <w:t>Carrying out analysis of the relevant markets; defining authorized undertakings with significant market power; imposing specific obligations pursuant to the present law;</w:t>
      </w:r>
    </w:p>
    <w:p w:rsidR="00EC63E4" w:rsidRPr="00D12316" w:rsidRDefault="00EC63E4" w:rsidP="00120387">
      <w:pPr>
        <w:numPr>
          <w:ilvl w:val="0"/>
          <w:numId w:val="10"/>
        </w:numPr>
        <w:spacing w:before="120" w:after="120" w:line="240" w:lineRule="auto"/>
        <w:ind w:right="-5"/>
        <w:jc w:val="both"/>
        <w:rPr>
          <w:rFonts w:ascii="Sylfaen" w:hAnsi="Sylfaen" w:cs="Arial"/>
        </w:rPr>
      </w:pPr>
      <w:r w:rsidRPr="00D12316">
        <w:rPr>
          <w:rFonts w:ascii="Sylfaen" w:hAnsi="Sylfaen" w:cs="Arial"/>
        </w:rPr>
        <w:t>Ensuring provision of certification of electronic communications facilities, standardization and metrology services, pursuant to the statute on certifying radio facilities and telecommunications terminal equipment;</w:t>
      </w:r>
    </w:p>
    <w:p w:rsidR="00EC63E4" w:rsidRPr="00D12316" w:rsidRDefault="00EC63E4" w:rsidP="00120387">
      <w:pPr>
        <w:numPr>
          <w:ilvl w:val="0"/>
          <w:numId w:val="10"/>
        </w:numPr>
        <w:spacing w:before="120" w:after="120" w:line="240" w:lineRule="auto"/>
        <w:ind w:right="-5"/>
        <w:jc w:val="both"/>
        <w:rPr>
          <w:rFonts w:ascii="Sylfaen" w:hAnsi="Sylfaen" w:cs="Arial"/>
        </w:rPr>
      </w:pPr>
      <w:r w:rsidRPr="00D12316">
        <w:rPr>
          <w:rFonts w:ascii="Sylfaen" w:hAnsi="Sylfaen" w:cs="Arial"/>
        </w:rPr>
        <w:t>Supervising the compliance with the conditions of licenses and/or permission and authorization of activities in the electronic communications sector as well as the execution of measures against their breach pursuant to the law;</w:t>
      </w:r>
    </w:p>
    <w:p w:rsidR="00EC63E4" w:rsidRPr="00D12316" w:rsidRDefault="00EC63E4" w:rsidP="00120387">
      <w:pPr>
        <w:numPr>
          <w:ilvl w:val="0"/>
          <w:numId w:val="10"/>
        </w:numPr>
        <w:spacing w:before="120" w:after="120" w:line="240" w:lineRule="auto"/>
        <w:ind w:right="-5"/>
        <w:jc w:val="both"/>
        <w:rPr>
          <w:rFonts w:ascii="Sylfaen" w:hAnsi="Sylfaen" w:cs="Arial"/>
        </w:rPr>
      </w:pPr>
      <w:r w:rsidRPr="00D12316">
        <w:rPr>
          <w:rFonts w:ascii="Sylfaen" w:hAnsi="Sylfaen" w:cs="Arial"/>
        </w:rPr>
        <w:t xml:space="preserve">coordinating electromagnetic compatibility of radio-electronic facilities as well as measures for their protection pursuant to international legislation; </w:t>
      </w:r>
    </w:p>
    <w:p w:rsidR="00EC63E4" w:rsidRPr="00D12316" w:rsidRDefault="00EC63E4" w:rsidP="00120387">
      <w:pPr>
        <w:numPr>
          <w:ilvl w:val="0"/>
          <w:numId w:val="10"/>
        </w:numPr>
        <w:spacing w:before="120" w:after="120" w:line="240" w:lineRule="auto"/>
        <w:ind w:right="-5"/>
        <w:jc w:val="both"/>
        <w:rPr>
          <w:rFonts w:ascii="Sylfaen" w:hAnsi="Sylfaen" w:cs="Arial"/>
        </w:rPr>
      </w:pPr>
      <w:r w:rsidRPr="00D12316">
        <w:rPr>
          <w:rFonts w:ascii="Sylfaen" w:hAnsi="Sylfaen" w:cs="Arial"/>
        </w:rPr>
        <w:t xml:space="preserve">Presenting Georgia in international organizations engaged in the electronic communications sector and protecting Georgia's interests within its competence and within the competence delegated by the Government of Georgia to the Commission; </w:t>
      </w:r>
    </w:p>
    <w:p w:rsidR="00EC63E4" w:rsidRPr="00D12316" w:rsidRDefault="00EC63E4" w:rsidP="00120387">
      <w:pPr>
        <w:numPr>
          <w:ilvl w:val="0"/>
          <w:numId w:val="10"/>
        </w:numPr>
        <w:spacing w:before="120" w:after="120" w:line="240" w:lineRule="auto"/>
        <w:ind w:right="-5"/>
        <w:jc w:val="both"/>
        <w:rPr>
          <w:rFonts w:ascii="Sylfaen" w:hAnsi="Sylfaen" w:cs="Arial"/>
        </w:rPr>
      </w:pPr>
      <w:r w:rsidRPr="00D12316">
        <w:rPr>
          <w:rFonts w:ascii="Sylfaen" w:hAnsi="Sylfaen" w:cs="Arial"/>
        </w:rPr>
        <w:t xml:space="preserve">Execution of other functions defined in the present law and consistent with the objectives of the Commission. </w:t>
      </w:r>
    </w:p>
    <w:p w:rsidR="00386A34" w:rsidRDefault="00386A34" w:rsidP="00124F89">
      <w:pPr>
        <w:spacing w:line="20" w:lineRule="atLeast"/>
        <w:ind w:right="459"/>
        <w:jc w:val="both"/>
        <w:rPr>
          <w:rFonts w:ascii="Sylfaen" w:hAnsi="Sylfaen" w:cs="Times New Roman"/>
        </w:rPr>
      </w:pPr>
    </w:p>
    <w:p w:rsidR="00EC63E4" w:rsidRDefault="00EC63E4" w:rsidP="00124F89">
      <w:pPr>
        <w:spacing w:line="20" w:lineRule="atLeast"/>
        <w:ind w:right="459"/>
        <w:jc w:val="both"/>
        <w:rPr>
          <w:rFonts w:ascii="Sylfaen" w:hAnsi="Sylfaen" w:cs="Times New Roman"/>
        </w:rPr>
      </w:pPr>
      <w:r>
        <w:rPr>
          <w:rFonts w:ascii="Sylfaen" w:hAnsi="Sylfaen" w:cs="Times New Roman"/>
        </w:rPr>
        <w:t>As seen on the chart below, GNCC consists of 8 Departments:</w:t>
      </w:r>
    </w:p>
    <w:p w:rsidR="00EC63E4" w:rsidRDefault="00EC63E4" w:rsidP="00B43ABF">
      <w:pPr>
        <w:spacing w:line="20" w:lineRule="atLeast"/>
        <w:ind w:right="459"/>
        <w:jc w:val="center"/>
        <w:rPr>
          <w:rFonts w:ascii="Sylfaen" w:hAnsi="Sylfaen" w:cs="Times New Roman"/>
        </w:rPr>
      </w:pPr>
      <w:r>
        <w:rPr>
          <w:noProof/>
          <w:lang w:val="en-GB" w:eastAsia="en-GB"/>
        </w:rPr>
        <w:lastRenderedPageBreak/>
        <w:drawing>
          <wp:inline distT="0" distB="0" distL="0" distR="0" wp14:anchorId="4DF897A2" wp14:editId="54DE129E">
            <wp:extent cx="5253856" cy="4353636"/>
            <wp:effectExtent l="0" t="0" r="4445" b="8890"/>
            <wp:docPr id="5" name="Picture 5" descr="http://www.gncc.ge/uploads/photo/main/1/11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ncc.ge/uploads/photo/main/1/117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56610" cy="4355918"/>
                    </a:xfrm>
                    <a:prstGeom prst="rect">
                      <a:avLst/>
                    </a:prstGeom>
                    <a:noFill/>
                    <a:ln>
                      <a:noFill/>
                    </a:ln>
                  </pic:spPr>
                </pic:pic>
              </a:graphicData>
            </a:graphic>
          </wp:inline>
        </w:drawing>
      </w:r>
    </w:p>
    <w:p w:rsidR="00EC63E4" w:rsidRDefault="00EC63E4" w:rsidP="005048DC">
      <w:pPr>
        <w:spacing w:line="20" w:lineRule="atLeast"/>
        <w:ind w:right="-5"/>
        <w:jc w:val="both"/>
        <w:rPr>
          <w:rFonts w:ascii="Sylfaen" w:hAnsi="Sylfaen" w:cs="Times New Roman"/>
        </w:rPr>
      </w:pPr>
      <w:r>
        <w:rPr>
          <w:rFonts w:ascii="Sylfaen" w:hAnsi="Sylfaen" w:cs="Times New Roman"/>
        </w:rPr>
        <w:t xml:space="preserve">Though the Commission is in the process of reorganization and according to the commission decision the new structure (see the chart below) shall come into force on </w:t>
      </w:r>
      <w:r w:rsidR="00395AA8">
        <w:rPr>
          <w:rFonts w:ascii="Sylfaen" w:hAnsi="Sylfaen" w:cs="Times New Roman"/>
        </w:rPr>
        <w:t>31 December 2016.</w:t>
      </w:r>
    </w:p>
    <w:p w:rsidR="00FE7D73" w:rsidRDefault="00FE7D73" w:rsidP="00B43ABF">
      <w:pPr>
        <w:spacing w:line="20" w:lineRule="atLeast"/>
        <w:ind w:right="-5"/>
        <w:jc w:val="center"/>
        <w:rPr>
          <w:rFonts w:ascii="Sylfaen" w:hAnsi="Sylfaen" w:cs="Times New Roman"/>
        </w:rPr>
      </w:pPr>
      <w:r>
        <w:object w:dxaOrig="16288" w:dyaOrig="11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304.5pt" o:ole="">
            <v:imagedata r:id="rId11" o:title=""/>
          </v:shape>
          <o:OLEObject Type="Embed" ProgID="Visio.Drawing.11" ShapeID="_x0000_i1025" DrawAspect="Content" ObjectID="_1539067075" r:id="rId12"/>
        </w:object>
      </w:r>
    </w:p>
    <w:p w:rsidR="00535611" w:rsidRDefault="00535611" w:rsidP="005048DC">
      <w:pPr>
        <w:spacing w:line="20" w:lineRule="atLeast"/>
        <w:ind w:right="-5"/>
        <w:jc w:val="both"/>
        <w:rPr>
          <w:rFonts w:ascii="Sylfaen" w:hAnsi="Sylfaen" w:cs="Times New Roman"/>
        </w:rPr>
      </w:pPr>
      <w:r>
        <w:rPr>
          <w:rFonts w:ascii="Sylfaen" w:hAnsi="Sylfaen" w:cs="Times New Roman"/>
        </w:rPr>
        <w:t>Organizational unit directly involved and leading the project is</w:t>
      </w:r>
      <w:r w:rsidR="004C15B1">
        <w:rPr>
          <w:rFonts w:ascii="Sylfaen" w:hAnsi="Sylfaen" w:cs="Times New Roman"/>
        </w:rPr>
        <w:t xml:space="preserve"> </w:t>
      </w:r>
      <w:r w:rsidR="00B03FE2">
        <w:rPr>
          <w:rFonts w:ascii="Sylfaen" w:hAnsi="Sylfaen" w:cs="Times New Roman"/>
        </w:rPr>
        <w:t xml:space="preserve">Strategy Development department, which is responsible for strategic project development and implementation. </w:t>
      </w:r>
      <w:r w:rsidR="00A77E67">
        <w:rPr>
          <w:rFonts w:ascii="Sylfaen" w:hAnsi="Sylfaen" w:cs="Times New Roman"/>
        </w:rPr>
        <w:t>O</w:t>
      </w:r>
      <w:r w:rsidR="00B03FE2">
        <w:rPr>
          <w:rFonts w:ascii="Sylfaen" w:hAnsi="Sylfaen" w:cs="Times New Roman"/>
        </w:rPr>
        <w:t>ther departments will be participating in relevant components and implementation.</w:t>
      </w:r>
    </w:p>
    <w:p w:rsidR="00866D7D" w:rsidRDefault="00866D7D" w:rsidP="005048DC">
      <w:pPr>
        <w:spacing w:line="20" w:lineRule="atLeast"/>
        <w:ind w:right="-5"/>
        <w:jc w:val="both"/>
        <w:rPr>
          <w:rFonts w:ascii="Sylfaen" w:hAnsi="Sylfaen" w:cs="Times New Roman"/>
        </w:rPr>
      </w:pPr>
      <w:r w:rsidRPr="00866D7D">
        <w:rPr>
          <w:rFonts w:ascii="Sylfaen" w:hAnsi="Sylfaen" w:cs="Times New Roman"/>
        </w:rPr>
        <w:lastRenderedPageBreak/>
        <w:t>The beneficiary institution will dedicate all necessary human and financial resources in order to guarantee an effective implementation of the respective project.</w:t>
      </w:r>
    </w:p>
    <w:p w:rsidR="00D53ABD" w:rsidRDefault="00A77E67" w:rsidP="005048DC">
      <w:pPr>
        <w:spacing w:line="20" w:lineRule="atLeast"/>
        <w:ind w:right="-5"/>
        <w:jc w:val="both"/>
        <w:rPr>
          <w:rFonts w:ascii="Sylfaen" w:hAnsi="Sylfaen" w:cs="Times New Roman"/>
        </w:rPr>
      </w:pPr>
      <w:r w:rsidRPr="00A77E67">
        <w:rPr>
          <w:rFonts w:ascii="Sylfaen" w:hAnsi="Sylfaen" w:cs="Times New Roman"/>
        </w:rPr>
        <w:t>Where necessary, other stakeholders at all levels</w:t>
      </w:r>
      <w:r>
        <w:rPr>
          <w:rFonts w:ascii="Sylfaen" w:hAnsi="Sylfaen" w:cs="Times New Roman"/>
        </w:rPr>
        <w:t xml:space="preserve"> </w:t>
      </w:r>
      <w:r w:rsidRPr="00A77E67">
        <w:rPr>
          <w:rFonts w:ascii="Sylfaen" w:hAnsi="Sylfaen" w:cs="Times New Roman"/>
        </w:rPr>
        <w:t xml:space="preserve">will be </w:t>
      </w:r>
      <w:r w:rsidR="00002FFD">
        <w:rPr>
          <w:rFonts w:ascii="Sylfaen" w:hAnsi="Sylfaen" w:cs="Times New Roman"/>
        </w:rPr>
        <w:t>involved</w:t>
      </w:r>
      <w:r w:rsidR="00002FFD" w:rsidRPr="00A77E67">
        <w:rPr>
          <w:rFonts w:ascii="Sylfaen" w:hAnsi="Sylfaen" w:cs="Times New Roman"/>
        </w:rPr>
        <w:t xml:space="preserve"> </w:t>
      </w:r>
      <w:r w:rsidRPr="00A77E67">
        <w:rPr>
          <w:rFonts w:ascii="Sylfaen" w:hAnsi="Sylfaen" w:cs="Times New Roman"/>
        </w:rPr>
        <w:t>in project activities</w:t>
      </w:r>
      <w:r w:rsidR="00D53ABD">
        <w:rPr>
          <w:rFonts w:ascii="Sylfaen" w:hAnsi="Sylfaen" w:cs="Times New Roman"/>
        </w:rPr>
        <w:t xml:space="preserve"> and special attention shall be paid to accountability lines between relevant stakeholders.</w:t>
      </w:r>
    </w:p>
    <w:p w:rsidR="00A77E67" w:rsidRDefault="00D53ABD" w:rsidP="005048DC">
      <w:pPr>
        <w:spacing w:line="20" w:lineRule="atLeast"/>
        <w:ind w:right="-5"/>
        <w:jc w:val="both"/>
        <w:rPr>
          <w:rFonts w:ascii="Sylfaen" w:hAnsi="Sylfaen" w:cs="Times New Roman"/>
        </w:rPr>
      </w:pPr>
      <w:r>
        <w:rPr>
          <w:rFonts w:ascii="Sylfaen" w:hAnsi="Sylfaen" w:cs="Times New Roman"/>
        </w:rPr>
        <w:t xml:space="preserve">Direct </w:t>
      </w:r>
      <w:r w:rsidR="00480E86">
        <w:rPr>
          <w:rFonts w:ascii="Sylfaen" w:hAnsi="Sylfaen" w:cs="Times New Roman"/>
        </w:rPr>
        <w:t>Stakeholders involved in the project</w:t>
      </w:r>
      <w:r>
        <w:rPr>
          <w:rFonts w:ascii="Sylfaen" w:hAnsi="Sylfaen" w:cs="Times New Roman"/>
        </w:rPr>
        <w:t xml:space="preserve"> are:</w:t>
      </w:r>
    </w:p>
    <w:p w:rsidR="00D53ABD" w:rsidRPr="00457B9A" w:rsidRDefault="00D53ABD" w:rsidP="00120387">
      <w:pPr>
        <w:pStyle w:val="ListParagraph"/>
        <w:numPr>
          <w:ilvl w:val="0"/>
          <w:numId w:val="41"/>
        </w:numPr>
        <w:spacing w:line="20" w:lineRule="atLeast"/>
        <w:ind w:right="-5"/>
        <w:jc w:val="both"/>
        <w:rPr>
          <w:rFonts w:ascii="Sylfaen" w:hAnsi="Sylfaen"/>
          <w:sz w:val="22"/>
          <w:szCs w:val="22"/>
        </w:rPr>
      </w:pPr>
      <w:r w:rsidRPr="00457B9A">
        <w:rPr>
          <w:rFonts w:ascii="Sylfaen" w:hAnsi="Sylfaen"/>
          <w:sz w:val="22"/>
          <w:szCs w:val="22"/>
        </w:rPr>
        <w:t>GNCC and relevant departments</w:t>
      </w:r>
    </w:p>
    <w:p w:rsidR="00D53ABD" w:rsidRPr="00457B9A" w:rsidRDefault="00480E86" w:rsidP="00120387">
      <w:pPr>
        <w:pStyle w:val="ListParagraph"/>
        <w:numPr>
          <w:ilvl w:val="0"/>
          <w:numId w:val="41"/>
        </w:numPr>
        <w:spacing w:line="20" w:lineRule="atLeast"/>
        <w:ind w:right="-5"/>
        <w:jc w:val="both"/>
        <w:rPr>
          <w:rFonts w:ascii="Sylfaen" w:hAnsi="Sylfaen"/>
          <w:sz w:val="22"/>
          <w:szCs w:val="22"/>
        </w:rPr>
      </w:pPr>
      <w:r w:rsidRPr="00457B9A">
        <w:rPr>
          <w:rFonts w:ascii="Sylfaen" w:hAnsi="Sylfaen"/>
          <w:sz w:val="22"/>
          <w:szCs w:val="22"/>
        </w:rPr>
        <w:t>Ministry of  Economy and Sustainable Development of Georgia</w:t>
      </w:r>
    </w:p>
    <w:p w:rsidR="00D53ABD" w:rsidRPr="00457B9A" w:rsidRDefault="00D53ABD" w:rsidP="00120387">
      <w:pPr>
        <w:pStyle w:val="ListParagraph"/>
        <w:numPr>
          <w:ilvl w:val="0"/>
          <w:numId w:val="41"/>
        </w:numPr>
        <w:spacing w:line="20" w:lineRule="atLeast"/>
        <w:ind w:right="-5"/>
        <w:jc w:val="both"/>
        <w:rPr>
          <w:rFonts w:ascii="Sylfaen" w:hAnsi="Sylfaen"/>
          <w:sz w:val="22"/>
          <w:szCs w:val="22"/>
        </w:rPr>
      </w:pPr>
      <w:r w:rsidRPr="00457B9A">
        <w:rPr>
          <w:rFonts w:ascii="Sylfaen" w:hAnsi="Sylfaen"/>
          <w:sz w:val="22"/>
          <w:szCs w:val="22"/>
        </w:rPr>
        <w:t>Entities authorised on the provisioning of electronic communications networks and/or services under the Law of Georgia on Electronic Communications</w:t>
      </w:r>
    </w:p>
    <w:p w:rsidR="00D53ABD" w:rsidRDefault="00D53ABD" w:rsidP="005048DC">
      <w:pPr>
        <w:pStyle w:val="ListParagraph"/>
        <w:spacing w:line="20" w:lineRule="atLeast"/>
        <w:ind w:right="-5" w:firstLine="0"/>
        <w:jc w:val="both"/>
        <w:rPr>
          <w:rFonts w:ascii="Sylfaen" w:hAnsi="Sylfaen"/>
        </w:rPr>
      </w:pPr>
    </w:p>
    <w:p w:rsidR="00D53ABD" w:rsidRPr="00D53ABD" w:rsidRDefault="00D53ABD" w:rsidP="005048DC">
      <w:pPr>
        <w:spacing w:line="20" w:lineRule="atLeast"/>
        <w:ind w:left="90" w:right="-5"/>
        <w:jc w:val="both"/>
        <w:rPr>
          <w:rFonts w:ascii="Sylfaen" w:hAnsi="Sylfaen"/>
        </w:rPr>
      </w:pPr>
      <w:r>
        <w:rPr>
          <w:rFonts w:ascii="Sylfaen" w:hAnsi="Sylfaen"/>
        </w:rPr>
        <w:t xml:space="preserve">Indirect </w:t>
      </w:r>
      <w:r>
        <w:rPr>
          <w:rFonts w:ascii="Sylfaen" w:hAnsi="Sylfaen" w:cs="Times New Roman"/>
        </w:rPr>
        <w:t>Stakeholders involved in the project are:</w:t>
      </w:r>
    </w:p>
    <w:p w:rsidR="00480E86" w:rsidRPr="00457B9A" w:rsidRDefault="00480E86" w:rsidP="00120387">
      <w:pPr>
        <w:pStyle w:val="ListParagraph"/>
        <w:numPr>
          <w:ilvl w:val="0"/>
          <w:numId w:val="41"/>
        </w:numPr>
        <w:spacing w:line="20" w:lineRule="atLeast"/>
        <w:ind w:right="-5"/>
        <w:jc w:val="both"/>
        <w:rPr>
          <w:rFonts w:ascii="Sylfaen" w:hAnsi="Sylfaen"/>
          <w:sz w:val="22"/>
          <w:szCs w:val="22"/>
        </w:rPr>
      </w:pPr>
      <w:r w:rsidRPr="00457B9A">
        <w:rPr>
          <w:rFonts w:ascii="Sylfaen" w:hAnsi="Sylfaen"/>
          <w:sz w:val="22"/>
          <w:szCs w:val="22"/>
        </w:rPr>
        <w:t>Ministry of Infrastructure and Regional Development of Georgia</w:t>
      </w:r>
    </w:p>
    <w:p w:rsidR="00EF7AD9" w:rsidRPr="00457B9A" w:rsidRDefault="00EF7AD9" w:rsidP="00120387">
      <w:pPr>
        <w:pStyle w:val="ListParagraph"/>
        <w:numPr>
          <w:ilvl w:val="0"/>
          <w:numId w:val="41"/>
        </w:numPr>
        <w:spacing w:line="20" w:lineRule="atLeast"/>
        <w:ind w:right="-5"/>
        <w:jc w:val="both"/>
        <w:rPr>
          <w:rFonts w:ascii="Sylfaen" w:hAnsi="Sylfaen"/>
          <w:sz w:val="22"/>
          <w:szCs w:val="22"/>
        </w:rPr>
      </w:pPr>
      <w:r w:rsidRPr="00457B9A">
        <w:rPr>
          <w:rFonts w:ascii="Sylfaen" w:hAnsi="Sylfaen"/>
          <w:sz w:val="22"/>
          <w:szCs w:val="22"/>
        </w:rPr>
        <w:t>Ministry of Energy of Georgia</w:t>
      </w:r>
    </w:p>
    <w:p w:rsidR="00480E86" w:rsidRPr="00457B9A" w:rsidRDefault="00480E86" w:rsidP="00120387">
      <w:pPr>
        <w:pStyle w:val="ListParagraph"/>
        <w:numPr>
          <w:ilvl w:val="0"/>
          <w:numId w:val="41"/>
        </w:numPr>
        <w:spacing w:line="20" w:lineRule="atLeast"/>
        <w:ind w:right="-5"/>
        <w:jc w:val="both"/>
        <w:rPr>
          <w:rFonts w:ascii="Sylfaen" w:hAnsi="Sylfaen"/>
          <w:sz w:val="22"/>
          <w:szCs w:val="22"/>
        </w:rPr>
      </w:pPr>
      <w:r w:rsidRPr="00457B9A">
        <w:rPr>
          <w:rFonts w:ascii="Sylfaen" w:hAnsi="Sylfaen"/>
          <w:sz w:val="22"/>
          <w:szCs w:val="22"/>
        </w:rPr>
        <w:t>Ministry of Internal Affairs of Georgia</w:t>
      </w:r>
    </w:p>
    <w:p w:rsidR="00480E86" w:rsidRPr="00457B9A" w:rsidRDefault="00480E86" w:rsidP="00120387">
      <w:pPr>
        <w:pStyle w:val="ListParagraph"/>
        <w:numPr>
          <w:ilvl w:val="0"/>
          <w:numId w:val="41"/>
        </w:numPr>
        <w:spacing w:line="20" w:lineRule="atLeast"/>
        <w:ind w:right="-5"/>
        <w:jc w:val="both"/>
        <w:rPr>
          <w:rFonts w:ascii="Sylfaen" w:hAnsi="Sylfaen"/>
          <w:sz w:val="22"/>
          <w:szCs w:val="22"/>
        </w:rPr>
      </w:pPr>
      <w:r w:rsidRPr="00457B9A">
        <w:rPr>
          <w:rFonts w:ascii="Sylfaen" w:hAnsi="Sylfaen"/>
          <w:sz w:val="22"/>
          <w:szCs w:val="22"/>
        </w:rPr>
        <w:t>Data Exchange Agency of  Ministry of Justice of Georgia</w:t>
      </w:r>
    </w:p>
    <w:p w:rsidR="005D6D16" w:rsidRPr="00457B9A" w:rsidRDefault="005D6D16" w:rsidP="00120387">
      <w:pPr>
        <w:pStyle w:val="ListParagraph"/>
        <w:numPr>
          <w:ilvl w:val="0"/>
          <w:numId w:val="41"/>
        </w:numPr>
        <w:spacing w:line="20" w:lineRule="atLeast"/>
        <w:ind w:right="-5"/>
        <w:jc w:val="both"/>
        <w:rPr>
          <w:rFonts w:ascii="Sylfaen" w:hAnsi="Sylfaen"/>
          <w:sz w:val="22"/>
          <w:szCs w:val="22"/>
        </w:rPr>
      </w:pPr>
      <w:r w:rsidRPr="00457B9A">
        <w:rPr>
          <w:rFonts w:ascii="Sylfaen" w:hAnsi="Sylfaen"/>
          <w:sz w:val="22"/>
          <w:szCs w:val="22"/>
        </w:rPr>
        <w:t>Non-Governmental organizations</w:t>
      </w:r>
    </w:p>
    <w:p w:rsidR="00D34B70" w:rsidRPr="00D12316" w:rsidRDefault="00D34B70" w:rsidP="005048DC">
      <w:pPr>
        <w:spacing w:line="20" w:lineRule="atLeast"/>
        <w:ind w:right="-5"/>
        <w:jc w:val="both"/>
        <w:rPr>
          <w:rFonts w:ascii="Sylfaen" w:hAnsi="Sylfaen" w:cs="Times New Roman"/>
          <w:lang w:val="en-GB"/>
        </w:rPr>
      </w:pPr>
    </w:p>
    <w:p w:rsidR="00766E0A" w:rsidRPr="00D12316" w:rsidRDefault="00766E0A" w:rsidP="005048DC">
      <w:pPr>
        <w:spacing w:line="20" w:lineRule="atLeast"/>
        <w:ind w:right="-5"/>
        <w:jc w:val="both"/>
        <w:rPr>
          <w:rFonts w:ascii="Sylfaen" w:hAnsi="Sylfaen" w:cs="Times New Roman"/>
          <w:i/>
          <w:lang w:val="en-GB"/>
        </w:rPr>
      </w:pPr>
    </w:p>
    <w:p w:rsidR="00EB333D" w:rsidRPr="00EB333D" w:rsidRDefault="00EB333D" w:rsidP="00120387">
      <w:pPr>
        <w:numPr>
          <w:ilvl w:val="1"/>
          <w:numId w:val="39"/>
        </w:numPr>
        <w:autoSpaceDE w:val="0"/>
        <w:autoSpaceDN w:val="0"/>
        <w:adjustRightInd w:val="0"/>
        <w:spacing w:after="0" w:line="20" w:lineRule="atLeast"/>
        <w:ind w:left="450" w:right="-5" w:firstLine="0"/>
        <w:jc w:val="both"/>
        <w:rPr>
          <w:rFonts w:ascii="Sylfaen" w:hAnsi="Sylfaen" w:cs="Times New Roman"/>
          <w:b/>
          <w:bCs/>
          <w:iCs/>
          <w:lang w:val="en-GB"/>
        </w:rPr>
      </w:pPr>
      <w:r w:rsidRPr="00EB333D">
        <w:rPr>
          <w:rFonts w:ascii="Sylfaen" w:hAnsi="Sylfaen" w:cs="Times New Roman"/>
          <w:b/>
          <w:bCs/>
          <w:iCs/>
          <w:lang w:val="en-GB"/>
        </w:rPr>
        <w:t>Coordination mechanisms</w:t>
      </w:r>
    </w:p>
    <w:p w:rsidR="00EB333D" w:rsidRPr="00EB333D" w:rsidRDefault="00EB333D" w:rsidP="005048DC">
      <w:pPr>
        <w:autoSpaceDE w:val="0"/>
        <w:autoSpaceDN w:val="0"/>
        <w:adjustRightInd w:val="0"/>
        <w:spacing w:after="0" w:line="20" w:lineRule="atLeast"/>
        <w:ind w:left="450" w:right="-5"/>
        <w:jc w:val="both"/>
        <w:rPr>
          <w:rFonts w:ascii="Sylfaen" w:hAnsi="Sylfaen" w:cs="Times New Roman"/>
          <w:iCs/>
          <w:lang w:val="en-GB"/>
        </w:rPr>
      </w:pPr>
    </w:p>
    <w:p w:rsidR="00EB333D" w:rsidRPr="00EB333D" w:rsidRDefault="00EB333D" w:rsidP="00457B9A">
      <w:pPr>
        <w:autoSpaceDE w:val="0"/>
        <w:autoSpaceDN w:val="0"/>
        <w:adjustRightInd w:val="0"/>
        <w:spacing w:after="0" w:line="20" w:lineRule="atLeast"/>
        <w:ind w:right="-5"/>
        <w:jc w:val="both"/>
        <w:rPr>
          <w:rFonts w:ascii="Sylfaen" w:hAnsi="Sylfaen" w:cs="Times New Roman"/>
          <w:iCs/>
        </w:rPr>
      </w:pPr>
      <w:r w:rsidRPr="00EB333D">
        <w:rPr>
          <w:rFonts w:ascii="Sylfaen" w:hAnsi="Sylfaen" w:cs="Times New Roman"/>
          <w:iCs/>
        </w:rPr>
        <w:t xml:space="preserve">A Project Steering Committee (PSC) will be established for the coordinate and supervision of the project activities and the mandatory results. The Project Leaders, the RTA, the RTA counterpart, the EU Delegation and </w:t>
      </w:r>
      <w:proofErr w:type="spellStart"/>
      <w:r w:rsidRPr="00EB333D">
        <w:rPr>
          <w:rFonts w:ascii="Sylfaen" w:hAnsi="Sylfaen" w:cs="Times New Roman"/>
          <w:iCs/>
        </w:rPr>
        <w:t>Programme</w:t>
      </w:r>
      <w:proofErr w:type="spellEnd"/>
      <w:r w:rsidRPr="00EB333D">
        <w:rPr>
          <w:rFonts w:ascii="Sylfaen" w:hAnsi="Sylfaen" w:cs="Times New Roman"/>
          <w:iCs/>
        </w:rPr>
        <w:t xml:space="preserve"> Administration Office representatives will meet regularly at quarterly  intervals and will submit by the end of the meeting (as recorded in the minutes of meeting) an ‘approval/not approval’ of the quarter project reports as described in the Common Twinning Manual. It will be co-chaired by the Project Leaders (EU Member State and Beneficiary Country). Official minutes of the PSC meetings will be kept in English. </w:t>
      </w:r>
    </w:p>
    <w:p w:rsidR="00EB333D" w:rsidRPr="00EB333D" w:rsidRDefault="00EB333D" w:rsidP="00457B9A">
      <w:pPr>
        <w:autoSpaceDE w:val="0"/>
        <w:autoSpaceDN w:val="0"/>
        <w:adjustRightInd w:val="0"/>
        <w:spacing w:after="0" w:line="20" w:lineRule="atLeast"/>
        <w:ind w:right="-5"/>
        <w:jc w:val="both"/>
        <w:rPr>
          <w:rFonts w:ascii="Sylfaen" w:hAnsi="Sylfaen" w:cs="Times New Roman"/>
          <w:iCs/>
          <w:lang w:val="en-GB"/>
        </w:rPr>
      </w:pPr>
      <w:r w:rsidRPr="00EB333D">
        <w:rPr>
          <w:rFonts w:ascii="Sylfaen" w:hAnsi="Sylfaen" w:cs="Times New Roman"/>
          <w:iCs/>
          <w:lang w:val="en-GB"/>
        </w:rPr>
        <w:t xml:space="preserve">The PSC will monitor, supervise and co-ordinate the overall progress and implementation of the project. Furthermore the SC will enhance the involvement of the relevant BC institutions in the project, provide guidance for the different components of the project </w:t>
      </w:r>
      <w:r w:rsidR="00BA4797" w:rsidRPr="00EB333D">
        <w:rPr>
          <w:rFonts w:ascii="Sylfaen" w:hAnsi="Sylfaen" w:cs="Times New Roman"/>
          <w:iCs/>
          <w:lang w:val="en-GB"/>
        </w:rPr>
        <w:t>and define</w:t>
      </w:r>
      <w:r w:rsidRPr="00EB333D">
        <w:rPr>
          <w:rFonts w:ascii="Sylfaen" w:hAnsi="Sylfaen" w:cs="Times New Roman"/>
          <w:iCs/>
          <w:lang w:val="en-GB"/>
        </w:rPr>
        <w:t xml:space="preserve"> priorities. </w:t>
      </w:r>
    </w:p>
    <w:p w:rsidR="00EB333D" w:rsidRPr="00EB333D" w:rsidRDefault="00EB333D" w:rsidP="00457B9A">
      <w:pPr>
        <w:autoSpaceDE w:val="0"/>
        <w:autoSpaceDN w:val="0"/>
        <w:adjustRightInd w:val="0"/>
        <w:spacing w:after="0" w:line="20" w:lineRule="atLeast"/>
        <w:ind w:right="-5"/>
        <w:jc w:val="both"/>
        <w:rPr>
          <w:rFonts w:ascii="Sylfaen" w:hAnsi="Sylfaen" w:cs="Times New Roman"/>
          <w:iCs/>
        </w:rPr>
      </w:pPr>
      <w:r w:rsidRPr="00EB333D">
        <w:rPr>
          <w:rFonts w:ascii="Sylfaen" w:hAnsi="Sylfaen" w:cs="Times New Roman"/>
          <w:iCs/>
        </w:rPr>
        <w:t xml:space="preserve">In addition to PSC, monthly progress monitoring meetings can be held if necessary. As a gathering of RTA, RTA counterpart, PAO and EU Delegation representative, the meetings are to solve any emerging operational problems on a monthly basis. </w:t>
      </w:r>
    </w:p>
    <w:p w:rsidR="00EB333D" w:rsidRPr="00EB333D" w:rsidRDefault="00EB333D" w:rsidP="005048DC">
      <w:pPr>
        <w:autoSpaceDE w:val="0"/>
        <w:autoSpaceDN w:val="0"/>
        <w:adjustRightInd w:val="0"/>
        <w:spacing w:after="0" w:line="20" w:lineRule="atLeast"/>
        <w:ind w:left="450" w:right="-5"/>
        <w:jc w:val="both"/>
        <w:rPr>
          <w:rFonts w:ascii="Sylfaen" w:hAnsi="Sylfaen" w:cs="Times New Roman"/>
          <w:iCs/>
          <w:lang w:val="en-GB"/>
        </w:rPr>
      </w:pPr>
    </w:p>
    <w:p w:rsidR="00EB333D" w:rsidRPr="00EB333D" w:rsidRDefault="00EB333D" w:rsidP="0048642D">
      <w:pPr>
        <w:autoSpaceDE w:val="0"/>
        <w:autoSpaceDN w:val="0"/>
        <w:adjustRightInd w:val="0"/>
        <w:spacing w:after="0" w:line="20" w:lineRule="atLeast"/>
        <w:ind w:right="-5"/>
        <w:jc w:val="both"/>
        <w:rPr>
          <w:rFonts w:ascii="Sylfaen" w:hAnsi="Sylfaen" w:cs="Times New Roman"/>
          <w:iCs/>
          <w:lang w:val="en-GB"/>
        </w:rPr>
      </w:pPr>
      <w:r w:rsidRPr="00EB333D">
        <w:rPr>
          <w:rFonts w:ascii="Sylfaen" w:hAnsi="Sylfaen" w:cs="Times New Roman"/>
          <w:b/>
          <w:bCs/>
          <w:iCs/>
          <w:lang w:val="en-GB"/>
        </w:rPr>
        <w:t xml:space="preserve">Beneficiary Country Project Leader (BC PL) </w:t>
      </w:r>
    </w:p>
    <w:p w:rsidR="00EB333D" w:rsidRPr="00EB333D" w:rsidRDefault="00EB333D" w:rsidP="002B5842">
      <w:pPr>
        <w:autoSpaceDE w:val="0"/>
        <w:autoSpaceDN w:val="0"/>
        <w:adjustRightInd w:val="0"/>
        <w:spacing w:after="0" w:line="20" w:lineRule="atLeast"/>
        <w:ind w:right="-5"/>
        <w:jc w:val="both"/>
        <w:rPr>
          <w:rFonts w:ascii="Sylfaen" w:hAnsi="Sylfaen" w:cs="Times New Roman"/>
          <w:iCs/>
          <w:lang w:val="en-GB"/>
        </w:rPr>
      </w:pPr>
      <w:r w:rsidRPr="00EB333D">
        <w:rPr>
          <w:rFonts w:ascii="Sylfaen" w:hAnsi="Sylfaen" w:cs="Times New Roman"/>
          <w:iCs/>
          <w:lang w:val="en-GB"/>
        </w:rPr>
        <w:t>The BC Project Leader will act as the counterpart of the MS PL and will ensure close cooperation in the overall steering, co-ordination and management of the project from the beneficiary side. He/she will support the Twinning project team in organisational and technical matters and will also coordinate the Project Steering Committee (PSC) on behalf of the BC. The role of the BC PL and the MS PL are complementary.</w:t>
      </w:r>
    </w:p>
    <w:p w:rsidR="00A85213" w:rsidRDefault="00A85213" w:rsidP="00124F89">
      <w:pPr>
        <w:autoSpaceDE w:val="0"/>
        <w:autoSpaceDN w:val="0"/>
        <w:adjustRightInd w:val="0"/>
        <w:spacing w:after="0" w:line="20" w:lineRule="atLeast"/>
        <w:ind w:left="720"/>
        <w:jc w:val="both"/>
        <w:rPr>
          <w:rFonts w:ascii="Sylfaen" w:hAnsi="Sylfaen" w:cs="Times New Roman"/>
          <w:iCs/>
          <w:lang w:val="en-GB"/>
        </w:rPr>
      </w:pPr>
    </w:p>
    <w:p w:rsidR="0048642D" w:rsidRDefault="0048642D" w:rsidP="00124F89">
      <w:pPr>
        <w:autoSpaceDE w:val="0"/>
        <w:autoSpaceDN w:val="0"/>
        <w:adjustRightInd w:val="0"/>
        <w:spacing w:after="0" w:line="20" w:lineRule="atLeast"/>
        <w:ind w:left="720"/>
        <w:jc w:val="both"/>
        <w:rPr>
          <w:rFonts w:ascii="Sylfaen" w:hAnsi="Sylfaen" w:cs="Times New Roman"/>
          <w:iCs/>
          <w:lang w:val="en-GB"/>
        </w:rPr>
      </w:pPr>
    </w:p>
    <w:p w:rsidR="0048642D" w:rsidRDefault="0048642D" w:rsidP="00124F89">
      <w:pPr>
        <w:autoSpaceDE w:val="0"/>
        <w:autoSpaceDN w:val="0"/>
        <w:adjustRightInd w:val="0"/>
        <w:spacing w:after="0" w:line="20" w:lineRule="atLeast"/>
        <w:ind w:left="720"/>
        <w:jc w:val="both"/>
        <w:rPr>
          <w:rFonts w:ascii="Sylfaen" w:hAnsi="Sylfaen" w:cs="Times New Roman"/>
          <w:iCs/>
          <w:lang w:val="en-GB"/>
        </w:rPr>
      </w:pPr>
    </w:p>
    <w:p w:rsidR="0048642D" w:rsidRDefault="0048642D" w:rsidP="00124F89">
      <w:pPr>
        <w:autoSpaceDE w:val="0"/>
        <w:autoSpaceDN w:val="0"/>
        <w:adjustRightInd w:val="0"/>
        <w:spacing w:after="0" w:line="20" w:lineRule="atLeast"/>
        <w:ind w:left="720"/>
        <w:jc w:val="both"/>
        <w:rPr>
          <w:rFonts w:ascii="Sylfaen" w:hAnsi="Sylfaen" w:cs="Times New Roman"/>
          <w:iCs/>
          <w:lang w:val="en-GB"/>
        </w:rPr>
      </w:pPr>
    </w:p>
    <w:p w:rsidR="0048642D" w:rsidRPr="00D12316" w:rsidRDefault="0048642D" w:rsidP="00124F89">
      <w:pPr>
        <w:autoSpaceDE w:val="0"/>
        <w:autoSpaceDN w:val="0"/>
        <w:adjustRightInd w:val="0"/>
        <w:spacing w:after="0" w:line="20" w:lineRule="atLeast"/>
        <w:ind w:left="720"/>
        <w:jc w:val="both"/>
        <w:rPr>
          <w:rFonts w:ascii="Sylfaen" w:hAnsi="Sylfaen" w:cs="Times New Roman"/>
          <w:iCs/>
          <w:lang w:val="en-GB"/>
        </w:rPr>
      </w:pPr>
    </w:p>
    <w:p w:rsidR="00EA25DA" w:rsidRPr="00D12316" w:rsidRDefault="00EA25DA" w:rsidP="0048642D">
      <w:pPr>
        <w:pStyle w:val="ListParagraph"/>
        <w:numPr>
          <w:ilvl w:val="0"/>
          <w:numId w:val="6"/>
        </w:numPr>
        <w:autoSpaceDE w:val="0"/>
        <w:autoSpaceDN w:val="0"/>
        <w:adjustRightInd w:val="0"/>
        <w:spacing w:line="20" w:lineRule="atLeast"/>
        <w:jc w:val="both"/>
        <w:rPr>
          <w:rFonts w:ascii="Sylfaen" w:hAnsi="Sylfaen"/>
          <w:b/>
          <w:bCs/>
          <w:sz w:val="22"/>
          <w:szCs w:val="22"/>
        </w:rPr>
      </w:pPr>
      <w:r w:rsidRPr="00D12316">
        <w:rPr>
          <w:rFonts w:ascii="Sylfaen" w:hAnsi="Sylfaen"/>
          <w:b/>
          <w:bCs/>
          <w:sz w:val="22"/>
          <w:szCs w:val="22"/>
        </w:rPr>
        <w:lastRenderedPageBreak/>
        <w:t>Budget</w:t>
      </w:r>
    </w:p>
    <w:p w:rsidR="00EA25DA" w:rsidRPr="00D12316" w:rsidRDefault="00EA25DA" w:rsidP="00124F89">
      <w:pPr>
        <w:pStyle w:val="ListParagraph"/>
        <w:autoSpaceDE w:val="0"/>
        <w:autoSpaceDN w:val="0"/>
        <w:adjustRightInd w:val="0"/>
        <w:spacing w:line="20" w:lineRule="atLeast"/>
        <w:jc w:val="both"/>
        <w:rPr>
          <w:rFonts w:ascii="Sylfaen" w:hAnsi="Sylfaen"/>
          <w:b/>
          <w:bCs/>
          <w:sz w:val="22"/>
          <w:szCs w:val="22"/>
        </w:rPr>
      </w:pPr>
    </w:p>
    <w:tbl>
      <w:tblPr>
        <w:tblStyle w:val="TableGrid"/>
        <w:tblW w:w="5000" w:type="pct"/>
        <w:tblLook w:val="04A0" w:firstRow="1" w:lastRow="0" w:firstColumn="1" w:lastColumn="0" w:noHBand="0" w:noVBand="1"/>
      </w:tblPr>
      <w:tblGrid>
        <w:gridCol w:w="4007"/>
        <w:gridCol w:w="2056"/>
        <w:gridCol w:w="1842"/>
        <w:gridCol w:w="1913"/>
      </w:tblGrid>
      <w:tr w:rsidR="00EB333D" w:rsidRPr="00EB333D" w:rsidTr="00C8424B">
        <w:tc>
          <w:tcPr>
            <w:tcW w:w="2041" w:type="pct"/>
          </w:tcPr>
          <w:p w:rsidR="00EB333D" w:rsidRPr="002B5842" w:rsidRDefault="00EB333D" w:rsidP="00EB333D">
            <w:pPr>
              <w:pStyle w:val="ListParagraph"/>
              <w:autoSpaceDE w:val="0"/>
              <w:autoSpaceDN w:val="0"/>
              <w:adjustRightInd w:val="0"/>
              <w:spacing w:line="20" w:lineRule="atLeast"/>
              <w:ind w:left="180" w:firstLine="0"/>
              <w:rPr>
                <w:rFonts w:ascii="Sylfaen" w:hAnsi="Sylfaen"/>
                <w:bCs/>
                <w:sz w:val="22"/>
                <w:szCs w:val="22"/>
              </w:rPr>
            </w:pPr>
            <w:r w:rsidRPr="002B5842">
              <w:rPr>
                <w:rFonts w:ascii="Sylfaen" w:hAnsi="Sylfaen"/>
                <w:bCs/>
                <w:sz w:val="22"/>
                <w:szCs w:val="22"/>
              </w:rPr>
              <w:t xml:space="preserve">Supporting the GNCC in developing of its electronic communications regulatory framework and operational capacities in line with EU Regulatory framework   </w:t>
            </w:r>
          </w:p>
        </w:tc>
        <w:tc>
          <w:tcPr>
            <w:tcW w:w="1047" w:type="pct"/>
          </w:tcPr>
          <w:p w:rsidR="00EB333D" w:rsidRPr="002B5842" w:rsidRDefault="00EB333D" w:rsidP="00EB333D">
            <w:pPr>
              <w:pStyle w:val="ListParagraph"/>
              <w:autoSpaceDE w:val="0"/>
              <w:autoSpaceDN w:val="0"/>
              <w:adjustRightInd w:val="0"/>
              <w:spacing w:line="20" w:lineRule="atLeast"/>
              <w:jc w:val="both"/>
              <w:rPr>
                <w:rFonts w:ascii="Sylfaen" w:hAnsi="Sylfaen"/>
                <w:bCs/>
                <w:sz w:val="22"/>
                <w:szCs w:val="22"/>
              </w:rPr>
            </w:pPr>
            <w:r w:rsidRPr="002B5842">
              <w:rPr>
                <w:rFonts w:ascii="Sylfaen" w:hAnsi="Sylfaen"/>
                <w:bCs/>
                <w:sz w:val="22"/>
                <w:szCs w:val="22"/>
              </w:rPr>
              <w:t xml:space="preserve">ENI </w:t>
            </w:r>
          </w:p>
          <w:p w:rsidR="00EB333D" w:rsidRPr="002B5842" w:rsidRDefault="00EB333D" w:rsidP="00C8424B">
            <w:pPr>
              <w:pStyle w:val="ListParagraph"/>
              <w:autoSpaceDE w:val="0"/>
              <w:autoSpaceDN w:val="0"/>
              <w:adjustRightInd w:val="0"/>
              <w:spacing w:line="20" w:lineRule="atLeast"/>
              <w:ind w:left="388" w:hanging="28"/>
              <w:jc w:val="both"/>
              <w:rPr>
                <w:rFonts w:ascii="Sylfaen" w:hAnsi="Sylfaen"/>
                <w:bCs/>
                <w:sz w:val="22"/>
                <w:szCs w:val="22"/>
              </w:rPr>
            </w:pPr>
            <w:r w:rsidRPr="002B5842">
              <w:rPr>
                <w:rFonts w:ascii="Sylfaen" w:hAnsi="Sylfaen"/>
                <w:bCs/>
                <w:sz w:val="22"/>
                <w:szCs w:val="22"/>
              </w:rPr>
              <w:t>Community Contribution</w:t>
            </w:r>
          </w:p>
          <w:p w:rsidR="00EB333D" w:rsidRPr="002B5842" w:rsidRDefault="00EB333D" w:rsidP="00EB333D">
            <w:pPr>
              <w:pStyle w:val="ListParagraph"/>
              <w:autoSpaceDE w:val="0"/>
              <w:autoSpaceDN w:val="0"/>
              <w:adjustRightInd w:val="0"/>
              <w:spacing w:line="20" w:lineRule="atLeast"/>
              <w:jc w:val="both"/>
              <w:rPr>
                <w:rFonts w:ascii="Sylfaen" w:hAnsi="Sylfaen"/>
                <w:bCs/>
                <w:sz w:val="22"/>
                <w:szCs w:val="22"/>
              </w:rPr>
            </w:pPr>
            <w:r w:rsidRPr="002B5842">
              <w:rPr>
                <w:rFonts w:ascii="Sylfaen" w:hAnsi="Sylfaen"/>
                <w:bCs/>
                <w:sz w:val="22"/>
                <w:szCs w:val="22"/>
              </w:rPr>
              <w:t xml:space="preserve">      (100 %)</w:t>
            </w:r>
          </w:p>
        </w:tc>
        <w:tc>
          <w:tcPr>
            <w:tcW w:w="938" w:type="pct"/>
          </w:tcPr>
          <w:p w:rsidR="00EB333D" w:rsidRPr="002B5842" w:rsidRDefault="00EB333D" w:rsidP="00EB333D">
            <w:pPr>
              <w:pStyle w:val="ListParagraph"/>
              <w:autoSpaceDE w:val="0"/>
              <w:autoSpaceDN w:val="0"/>
              <w:adjustRightInd w:val="0"/>
              <w:spacing w:line="20" w:lineRule="atLeast"/>
              <w:jc w:val="both"/>
              <w:rPr>
                <w:rFonts w:ascii="Sylfaen" w:hAnsi="Sylfaen"/>
                <w:bCs/>
                <w:sz w:val="22"/>
                <w:szCs w:val="22"/>
              </w:rPr>
            </w:pPr>
            <w:r w:rsidRPr="002B5842">
              <w:rPr>
                <w:rFonts w:ascii="Sylfaen" w:hAnsi="Sylfaen"/>
                <w:bCs/>
                <w:sz w:val="22"/>
                <w:szCs w:val="22"/>
              </w:rPr>
              <w:t>National</w:t>
            </w:r>
          </w:p>
          <w:p w:rsidR="00EB333D" w:rsidRPr="002B5842" w:rsidRDefault="00EB333D" w:rsidP="00EB333D">
            <w:pPr>
              <w:pStyle w:val="ListParagraph"/>
              <w:autoSpaceDE w:val="0"/>
              <w:autoSpaceDN w:val="0"/>
              <w:adjustRightInd w:val="0"/>
              <w:spacing w:line="20" w:lineRule="atLeast"/>
              <w:jc w:val="both"/>
              <w:rPr>
                <w:rFonts w:ascii="Sylfaen" w:hAnsi="Sylfaen"/>
                <w:bCs/>
                <w:sz w:val="22"/>
                <w:szCs w:val="22"/>
              </w:rPr>
            </w:pPr>
            <w:r w:rsidRPr="002B5842">
              <w:rPr>
                <w:rFonts w:ascii="Sylfaen" w:hAnsi="Sylfaen"/>
                <w:bCs/>
                <w:sz w:val="22"/>
                <w:szCs w:val="22"/>
              </w:rPr>
              <w:t>Co-financing</w:t>
            </w:r>
          </w:p>
          <w:p w:rsidR="00EB333D" w:rsidRPr="002B5842" w:rsidRDefault="00EB333D" w:rsidP="00EB333D">
            <w:pPr>
              <w:pStyle w:val="ListParagraph"/>
              <w:autoSpaceDE w:val="0"/>
              <w:autoSpaceDN w:val="0"/>
              <w:adjustRightInd w:val="0"/>
              <w:spacing w:line="20" w:lineRule="atLeast"/>
              <w:jc w:val="both"/>
              <w:rPr>
                <w:rFonts w:ascii="Sylfaen" w:hAnsi="Sylfaen"/>
                <w:bCs/>
                <w:sz w:val="22"/>
                <w:szCs w:val="22"/>
              </w:rPr>
            </w:pPr>
            <w:r w:rsidRPr="002B5842">
              <w:rPr>
                <w:rFonts w:ascii="Sylfaen" w:hAnsi="Sylfaen"/>
                <w:bCs/>
                <w:sz w:val="22"/>
                <w:szCs w:val="22"/>
              </w:rPr>
              <w:t xml:space="preserve">      </w:t>
            </w:r>
          </w:p>
        </w:tc>
        <w:tc>
          <w:tcPr>
            <w:tcW w:w="974" w:type="pct"/>
          </w:tcPr>
          <w:p w:rsidR="00EB333D" w:rsidRPr="002B5842" w:rsidRDefault="00EB333D" w:rsidP="00EB333D">
            <w:pPr>
              <w:pStyle w:val="ListParagraph"/>
              <w:autoSpaceDE w:val="0"/>
              <w:autoSpaceDN w:val="0"/>
              <w:adjustRightInd w:val="0"/>
              <w:spacing w:line="20" w:lineRule="atLeast"/>
              <w:jc w:val="both"/>
              <w:rPr>
                <w:rFonts w:ascii="Sylfaen" w:hAnsi="Sylfaen"/>
                <w:bCs/>
                <w:sz w:val="22"/>
                <w:szCs w:val="22"/>
              </w:rPr>
            </w:pPr>
            <w:r w:rsidRPr="002B5842">
              <w:rPr>
                <w:rFonts w:ascii="Sylfaen" w:hAnsi="Sylfaen"/>
                <w:bCs/>
                <w:sz w:val="22"/>
                <w:szCs w:val="22"/>
              </w:rPr>
              <w:t xml:space="preserve">       TOTAL</w:t>
            </w:r>
          </w:p>
        </w:tc>
      </w:tr>
      <w:tr w:rsidR="00EB333D" w:rsidRPr="00EB333D" w:rsidTr="00C8424B">
        <w:tc>
          <w:tcPr>
            <w:tcW w:w="2041" w:type="pct"/>
          </w:tcPr>
          <w:p w:rsidR="00EB333D" w:rsidRPr="002B5842" w:rsidRDefault="00EB333D" w:rsidP="00EB333D">
            <w:pPr>
              <w:pStyle w:val="ListParagraph"/>
              <w:autoSpaceDE w:val="0"/>
              <w:autoSpaceDN w:val="0"/>
              <w:adjustRightInd w:val="0"/>
              <w:spacing w:line="20" w:lineRule="atLeast"/>
              <w:jc w:val="both"/>
              <w:rPr>
                <w:rFonts w:ascii="Sylfaen" w:hAnsi="Sylfaen"/>
                <w:bCs/>
                <w:sz w:val="22"/>
                <w:szCs w:val="22"/>
              </w:rPr>
            </w:pPr>
            <w:r w:rsidRPr="002B5842">
              <w:rPr>
                <w:rFonts w:ascii="Sylfaen" w:hAnsi="Sylfaen"/>
                <w:bCs/>
                <w:sz w:val="22"/>
                <w:szCs w:val="22"/>
              </w:rPr>
              <w:t>Twinning Contract</w:t>
            </w:r>
          </w:p>
        </w:tc>
        <w:tc>
          <w:tcPr>
            <w:tcW w:w="1047" w:type="pct"/>
          </w:tcPr>
          <w:p w:rsidR="00EB333D" w:rsidRPr="002B5842" w:rsidRDefault="00EB333D" w:rsidP="00EB333D">
            <w:pPr>
              <w:pStyle w:val="ListParagraph"/>
              <w:autoSpaceDE w:val="0"/>
              <w:autoSpaceDN w:val="0"/>
              <w:adjustRightInd w:val="0"/>
              <w:spacing w:line="20" w:lineRule="atLeast"/>
              <w:jc w:val="both"/>
              <w:rPr>
                <w:rFonts w:ascii="Sylfaen" w:hAnsi="Sylfaen"/>
                <w:bCs/>
                <w:sz w:val="22"/>
                <w:szCs w:val="22"/>
              </w:rPr>
            </w:pPr>
            <w:r w:rsidRPr="002B5842">
              <w:rPr>
                <w:rFonts w:ascii="Sylfaen" w:hAnsi="Sylfaen"/>
                <w:bCs/>
                <w:sz w:val="22"/>
                <w:szCs w:val="22"/>
              </w:rPr>
              <w:t>1,300,000.00 €</w:t>
            </w:r>
          </w:p>
        </w:tc>
        <w:tc>
          <w:tcPr>
            <w:tcW w:w="938" w:type="pct"/>
          </w:tcPr>
          <w:p w:rsidR="00EB333D" w:rsidRPr="002B5842" w:rsidRDefault="00EB333D" w:rsidP="00EB333D">
            <w:pPr>
              <w:pStyle w:val="ListParagraph"/>
              <w:autoSpaceDE w:val="0"/>
              <w:autoSpaceDN w:val="0"/>
              <w:adjustRightInd w:val="0"/>
              <w:spacing w:line="20" w:lineRule="atLeast"/>
              <w:jc w:val="both"/>
              <w:rPr>
                <w:rFonts w:ascii="Sylfaen" w:hAnsi="Sylfaen"/>
                <w:bCs/>
                <w:sz w:val="22"/>
                <w:szCs w:val="22"/>
              </w:rPr>
            </w:pPr>
            <w:r w:rsidRPr="002B5842">
              <w:rPr>
                <w:rFonts w:ascii="Sylfaen" w:hAnsi="Sylfaen"/>
                <w:bCs/>
                <w:sz w:val="22"/>
                <w:szCs w:val="22"/>
              </w:rPr>
              <w:t xml:space="preserve">        -</w:t>
            </w:r>
          </w:p>
        </w:tc>
        <w:tc>
          <w:tcPr>
            <w:tcW w:w="974" w:type="pct"/>
          </w:tcPr>
          <w:p w:rsidR="00EB333D" w:rsidRPr="002B5842" w:rsidRDefault="00EB333D" w:rsidP="00EB333D">
            <w:pPr>
              <w:pStyle w:val="ListParagraph"/>
              <w:autoSpaceDE w:val="0"/>
              <w:autoSpaceDN w:val="0"/>
              <w:adjustRightInd w:val="0"/>
              <w:spacing w:line="20" w:lineRule="atLeast"/>
              <w:jc w:val="both"/>
              <w:rPr>
                <w:rFonts w:ascii="Sylfaen" w:hAnsi="Sylfaen"/>
                <w:bCs/>
                <w:sz w:val="22"/>
                <w:szCs w:val="22"/>
              </w:rPr>
            </w:pPr>
            <w:r w:rsidRPr="002B5842">
              <w:rPr>
                <w:rFonts w:ascii="Sylfaen" w:hAnsi="Sylfaen"/>
                <w:bCs/>
                <w:sz w:val="22"/>
                <w:szCs w:val="22"/>
              </w:rPr>
              <w:t>1,300,000.00 €</w:t>
            </w:r>
          </w:p>
        </w:tc>
      </w:tr>
    </w:tbl>
    <w:p w:rsidR="00E23F83" w:rsidRPr="00D12316" w:rsidRDefault="00E23F83" w:rsidP="00124F89">
      <w:pPr>
        <w:pStyle w:val="ListParagraph"/>
        <w:autoSpaceDE w:val="0"/>
        <w:autoSpaceDN w:val="0"/>
        <w:adjustRightInd w:val="0"/>
        <w:spacing w:line="20" w:lineRule="atLeast"/>
        <w:ind w:left="0" w:firstLine="0"/>
        <w:jc w:val="both"/>
        <w:rPr>
          <w:rFonts w:ascii="Sylfaen" w:hAnsi="Sylfaen"/>
          <w:bCs/>
          <w:sz w:val="22"/>
          <w:szCs w:val="22"/>
        </w:rPr>
      </w:pPr>
    </w:p>
    <w:p w:rsidR="00E23F83" w:rsidRPr="00D12316" w:rsidRDefault="00E23F83" w:rsidP="00124F89">
      <w:pPr>
        <w:pStyle w:val="ListParagraph"/>
        <w:autoSpaceDE w:val="0"/>
        <w:autoSpaceDN w:val="0"/>
        <w:adjustRightInd w:val="0"/>
        <w:spacing w:line="20" w:lineRule="atLeast"/>
        <w:ind w:left="0" w:firstLine="0"/>
        <w:jc w:val="both"/>
        <w:rPr>
          <w:rFonts w:ascii="Sylfaen" w:hAnsi="Sylfaen"/>
          <w:bCs/>
          <w:sz w:val="22"/>
          <w:szCs w:val="22"/>
        </w:rPr>
      </w:pPr>
    </w:p>
    <w:p w:rsidR="00EA25DA" w:rsidRPr="00D12316" w:rsidRDefault="00EA25DA" w:rsidP="005048DC">
      <w:pPr>
        <w:pStyle w:val="ListParagraph"/>
        <w:numPr>
          <w:ilvl w:val="0"/>
          <w:numId w:val="6"/>
        </w:numPr>
        <w:autoSpaceDE w:val="0"/>
        <w:autoSpaceDN w:val="0"/>
        <w:adjustRightInd w:val="0"/>
        <w:spacing w:line="20" w:lineRule="atLeast"/>
        <w:ind w:right="-5"/>
        <w:jc w:val="both"/>
        <w:rPr>
          <w:rFonts w:ascii="Sylfaen" w:hAnsi="Sylfaen"/>
          <w:b/>
          <w:bCs/>
          <w:sz w:val="22"/>
          <w:szCs w:val="22"/>
        </w:rPr>
      </w:pPr>
      <w:r w:rsidRPr="00D12316">
        <w:rPr>
          <w:rFonts w:ascii="Sylfaen" w:hAnsi="Sylfaen"/>
          <w:b/>
          <w:bCs/>
          <w:sz w:val="22"/>
          <w:szCs w:val="22"/>
        </w:rPr>
        <w:t>Implementation Arrangements</w:t>
      </w:r>
    </w:p>
    <w:p w:rsidR="0015216B" w:rsidRDefault="0015216B" w:rsidP="005048DC">
      <w:pPr>
        <w:pStyle w:val="ListParagraph"/>
        <w:autoSpaceDE w:val="0"/>
        <w:autoSpaceDN w:val="0"/>
        <w:adjustRightInd w:val="0"/>
        <w:spacing w:line="20" w:lineRule="atLeast"/>
        <w:ind w:left="90" w:right="-5" w:firstLine="0"/>
        <w:jc w:val="both"/>
        <w:rPr>
          <w:rFonts w:ascii="Sylfaen" w:hAnsi="Sylfaen"/>
          <w:b/>
          <w:bCs/>
          <w:sz w:val="22"/>
          <w:szCs w:val="22"/>
        </w:rPr>
      </w:pPr>
    </w:p>
    <w:p w:rsidR="002E3365" w:rsidRPr="00D12316" w:rsidRDefault="0015216B" w:rsidP="005048DC">
      <w:pPr>
        <w:pStyle w:val="ListParagraph"/>
        <w:autoSpaceDE w:val="0"/>
        <w:autoSpaceDN w:val="0"/>
        <w:adjustRightInd w:val="0"/>
        <w:spacing w:line="20" w:lineRule="atLeast"/>
        <w:ind w:left="90" w:right="-5" w:firstLine="0"/>
        <w:jc w:val="both"/>
        <w:rPr>
          <w:rFonts w:ascii="Sylfaen" w:hAnsi="Sylfaen"/>
          <w:b/>
          <w:bCs/>
          <w:sz w:val="22"/>
          <w:szCs w:val="22"/>
        </w:rPr>
      </w:pPr>
      <w:r w:rsidRPr="0015216B">
        <w:rPr>
          <w:rFonts w:ascii="Sylfaen" w:hAnsi="Sylfaen"/>
          <w:b/>
          <w:bCs/>
          <w:sz w:val="22"/>
          <w:szCs w:val="22"/>
        </w:rPr>
        <w:t>6.1. Implementing Agency responsible for tendering, contracting and accounting</w:t>
      </w:r>
    </w:p>
    <w:p w:rsidR="0015216B" w:rsidRPr="0015216B" w:rsidRDefault="0015216B" w:rsidP="0048642D">
      <w:pPr>
        <w:spacing w:after="0" w:line="20" w:lineRule="atLeast"/>
        <w:ind w:right="-5"/>
        <w:jc w:val="both"/>
        <w:rPr>
          <w:rFonts w:ascii="Sylfaen" w:hAnsi="Sylfaen" w:cs="Times New Roman"/>
          <w:lang w:val="en-GB"/>
        </w:rPr>
      </w:pPr>
      <w:r w:rsidRPr="0015216B">
        <w:rPr>
          <w:rFonts w:ascii="Sylfaen" w:hAnsi="Sylfaen" w:cs="Times New Roman"/>
          <w:lang w:val="en-GB"/>
        </w:rPr>
        <w:t>The Delegation of the European Union to Georgia will be responsible for the tendering, contracting, payments and financial reporting and will work in close co-operation with the Beneficiary. The person in charge of this project within the EU Delegation to Georgia is:</w:t>
      </w:r>
    </w:p>
    <w:p w:rsidR="00450C0B" w:rsidRPr="00D12316" w:rsidRDefault="00450C0B" w:rsidP="005048DC">
      <w:pPr>
        <w:spacing w:after="0" w:line="20" w:lineRule="atLeast"/>
        <w:ind w:left="357" w:right="-5"/>
        <w:jc w:val="both"/>
        <w:rPr>
          <w:rFonts w:ascii="Sylfaen" w:hAnsi="Sylfaen" w:cs="Times New Roman"/>
          <w:lang w:val="en-GB"/>
        </w:rPr>
      </w:pPr>
    </w:p>
    <w:p w:rsidR="00CF6A7C" w:rsidRDefault="003977D2" w:rsidP="005048DC">
      <w:pPr>
        <w:spacing w:after="0" w:line="20" w:lineRule="atLeast"/>
        <w:ind w:left="425" w:right="-5"/>
      </w:pPr>
      <w:r w:rsidRPr="00D12316">
        <w:rPr>
          <w:rFonts w:ascii="Sylfaen" w:hAnsi="Sylfaen" w:cs="Times New Roman"/>
          <w:bCs/>
          <w:lang w:val="en-GB"/>
        </w:rPr>
        <w:t>M</w:t>
      </w:r>
      <w:r w:rsidR="0015216B">
        <w:rPr>
          <w:rFonts w:ascii="Sylfaen" w:hAnsi="Sylfaen" w:cs="Times New Roman"/>
          <w:bCs/>
          <w:lang w:val="en-GB"/>
        </w:rPr>
        <w:t>s</w:t>
      </w:r>
      <w:r w:rsidRPr="00D12316">
        <w:rPr>
          <w:rFonts w:ascii="Sylfaen" w:hAnsi="Sylfaen" w:cs="Times New Roman"/>
          <w:bCs/>
          <w:lang w:val="en-GB"/>
        </w:rPr>
        <w:t>.</w:t>
      </w:r>
      <w:r w:rsidR="00E6615E" w:rsidRPr="00D12316">
        <w:rPr>
          <w:rFonts w:ascii="Sylfaen" w:hAnsi="Sylfaen" w:cs="Times New Roman"/>
          <w:bCs/>
          <w:lang w:val="en-GB"/>
        </w:rPr>
        <w:t xml:space="preserve"> </w:t>
      </w:r>
      <w:r w:rsidR="00BE2AB4">
        <w:rPr>
          <w:rFonts w:ascii="Sylfaen" w:hAnsi="Sylfaen" w:cs="Times New Roman"/>
          <w:bCs/>
          <w:lang w:val="en-GB"/>
        </w:rPr>
        <w:t xml:space="preserve">Nino </w:t>
      </w:r>
      <w:proofErr w:type="spellStart"/>
      <w:r w:rsidR="00BE2AB4">
        <w:rPr>
          <w:rFonts w:ascii="Sylfaen" w:hAnsi="Sylfaen" w:cs="Times New Roman"/>
          <w:bCs/>
          <w:lang w:val="en-GB"/>
        </w:rPr>
        <w:t>Samvelidze</w:t>
      </w:r>
      <w:proofErr w:type="spellEnd"/>
      <w:r w:rsidR="00BE2AB4" w:rsidRPr="00BE2AB4">
        <w:t xml:space="preserve"> </w:t>
      </w:r>
    </w:p>
    <w:p w:rsidR="006058C8" w:rsidRPr="00D12316" w:rsidRDefault="006058C8" w:rsidP="005048DC">
      <w:pPr>
        <w:spacing w:after="0" w:line="20" w:lineRule="atLeast"/>
        <w:ind w:left="425" w:right="-5"/>
        <w:rPr>
          <w:rFonts w:ascii="Sylfaen" w:hAnsi="Sylfaen" w:cs="Times New Roman"/>
          <w:bCs/>
          <w:lang w:val="en-GB"/>
        </w:rPr>
      </w:pPr>
      <w:r w:rsidRPr="00D12316">
        <w:rPr>
          <w:rFonts w:ascii="Sylfaen" w:hAnsi="Sylfaen" w:cs="Times New Roman"/>
          <w:bCs/>
          <w:lang w:val="en-GB"/>
        </w:rPr>
        <w:t xml:space="preserve">Programme Manager </w:t>
      </w:r>
    </w:p>
    <w:p w:rsidR="00EA25DA" w:rsidRPr="00D12316" w:rsidRDefault="00EA25DA" w:rsidP="005048DC">
      <w:pPr>
        <w:spacing w:after="0" w:line="20" w:lineRule="atLeast"/>
        <w:ind w:left="425" w:right="-5"/>
        <w:jc w:val="both"/>
        <w:rPr>
          <w:rFonts w:ascii="Sylfaen" w:hAnsi="Sylfaen" w:cs="Times New Roman"/>
          <w:lang w:val="en-GB"/>
        </w:rPr>
      </w:pPr>
      <w:r w:rsidRPr="00D12316">
        <w:rPr>
          <w:rFonts w:ascii="Sylfaen" w:hAnsi="Sylfaen" w:cs="Times New Roman"/>
          <w:lang w:val="en-GB"/>
        </w:rPr>
        <w:t>Delegation of the European Union to Georgia</w:t>
      </w:r>
    </w:p>
    <w:p w:rsidR="00EA25DA" w:rsidRPr="00D12316" w:rsidRDefault="00EA25DA" w:rsidP="005048DC">
      <w:pPr>
        <w:spacing w:after="0" w:line="20" w:lineRule="atLeast"/>
        <w:ind w:left="425" w:right="-5"/>
        <w:jc w:val="both"/>
        <w:rPr>
          <w:rFonts w:ascii="Sylfaen" w:hAnsi="Sylfaen" w:cs="Times New Roman"/>
          <w:lang w:val="en-GB"/>
        </w:rPr>
      </w:pPr>
      <w:r w:rsidRPr="00D12316">
        <w:rPr>
          <w:rFonts w:ascii="Sylfaen" w:hAnsi="Sylfaen" w:cs="Times New Roman"/>
          <w:lang w:val="en-GB"/>
        </w:rPr>
        <w:t xml:space="preserve">38 Nino </w:t>
      </w:r>
      <w:proofErr w:type="spellStart"/>
      <w:r w:rsidRPr="00D12316">
        <w:rPr>
          <w:rFonts w:ascii="Sylfaen" w:hAnsi="Sylfaen" w:cs="Times New Roman"/>
          <w:lang w:val="en-GB"/>
        </w:rPr>
        <w:t>Chkheidze</w:t>
      </w:r>
      <w:proofErr w:type="spellEnd"/>
      <w:r w:rsidRPr="00D12316">
        <w:rPr>
          <w:rFonts w:ascii="Sylfaen" w:hAnsi="Sylfaen" w:cs="Times New Roman"/>
          <w:lang w:val="en-GB"/>
        </w:rPr>
        <w:t xml:space="preserve"> St, 0102 Tbilisi, Georgia </w:t>
      </w:r>
    </w:p>
    <w:p w:rsidR="00EA25DA" w:rsidRPr="00D12316" w:rsidRDefault="00EA25DA" w:rsidP="005048DC">
      <w:pPr>
        <w:spacing w:after="0" w:line="20" w:lineRule="atLeast"/>
        <w:ind w:left="426" w:right="-5"/>
        <w:jc w:val="both"/>
        <w:rPr>
          <w:rFonts w:ascii="Sylfaen" w:hAnsi="Sylfaen" w:cs="Times New Roman"/>
          <w:lang w:val="en-GB"/>
        </w:rPr>
      </w:pPr>
      <w:r w:rsidRPr="00D12316">
        <w:rPr>
          <w:rFonts w:ascii="Sylfaen" w:hAnsi="Sylfaen" w:cs="Times New Roman"/>
          <w:lang w:val="en-GB"/>
        </w:rPr>
        <w:t>Tel: +995 32 294</w:t>
      </w:r>
      <w:r w:rsidR="002B5842">
        <w:rPr>
          <w:rFonts w:ascii="Sylfaen" w:hAnsi="Sylfaen" w:cs="Times New Roman"/>
          <w:lang w:val="en-GB"/>
        </w:rPr>
        <w:t xml:space="preserve"> </w:t>
      </w:r>
      <w:r w:rsidRPr="00D12316">
        <w:rPr>
          <w:rFonts w:ascii="Sylfaen" w:hAnsi="Sylfaen" w:cs="Times New Roman"/>
          <w:lang w:val="en-GB"/>
        </w:rPr>
        <w:t>37</w:t>
      </w:r>
      <w:r w:rsidR="002B5842">
        <w:rPr>
          <w:rFonts w:ascii="Sylfaen" w:hAnsi="Sylfaen" w:cs="Times New Roman"/>
          <w:lang w:val="en-GB"/>
        </w:rPr>
        <w:t xml:space="preserve"> </w:t>
      </w:r>
      <w:r w:rsidRPr="00D12316">
        <w:rPr>
          <w:rFonts w:ascii="Sylfaen" w:hAnsi="Sylfaen" w:cs="Times New Roman"/>
          <w:lang w:val="en-GB"/>
        </w:rPr>
        <w:t>63</w:t>
      </w:r>
    </w:p>
    <w:p w:rsidR="00EA25DA" w:rsidRDefault="00EA25DA" w:rsidP="005048DC">
      <w:pPr>
        <w:spacing w:after="0" w:line="20" w:lineRule="atLeast"/>
        <w:ind w:left="426" w:right="-5"/>
        <w:jc w:val="both"/>
        <w:outlineLvl w:val="0"/>
        <w:rPr>
          <w:rFonts w:ascii="Sylfaen" w:hAnsi="Sylfaen" w:cs="Times New Roman"/>
          <w:lang w:val="en-GB"/>
        </w:rPr>
      </w:pPr>
      <w:r w:rsidRPr="00D12316">
        <w:rPr>
          <w:rFonts w:ascii="Sylfaen" w:hAnsi="Sylfaen" w:cs="Times New Roman"/>
          <w:lang w:val="en-GB"/>
        </w:rPr>
        <w:t xml:space="preserve">E-mail: </w:t>
      </w:r>
      <w:hyperlink r:id="rId13" w:history="1">
        <w:r w:rsidR="00CF6A7C" w:rsidRPr="00CA5E0E">
          <w:rPr>
            <w:rStyle w:val="Hyperlink"/>
            <w:rFonts w:ascii="Sylfaen" w:hAnsi="Sylfaen"/>
            <w:lang w:val="en-GB"/>
          </w:rPr>
          <w:t>Nino.SAMVELIDZE@eeas.europa.eu</w:t>
        </w:r>
      </w:hyperlink>
      <w:r w:rsidR="00BE2AB4" w:rsidRPr="00BE2AB4">
        <w:rPr>
          <w:rFonts w:ascii="Sylfaen" w:hAnsi="Sylfaen" w:cs="Times New Roman"/>
          <w:lang w:val="en-GB"/>
        </w:rPr>
        <w:t xml:space="preserve"> </w:t>
      </w:r>
    </w:p>
    <w:p w:rsidR="00CF6A7C" w:rsidRPr="00D12316" w:rsidRDefault="00CF6A7C" w:rsidP="005048DC">
      <w:pPr>
        <w:spacing w:after="0" w:line="20" w:lineRule="atLeast"/>
        <w:ind w:left="426" w:right="-5"/>
        <w:jc w:val="both"/>
        <w:outlineLvl w:val="0"/>
        <w:rPr>
          <w:rFonts w:ascii="Sylfaen" w:hAnsi="Sylfaen" w:cs="Times New Roman"/>
          <w:lang w:val="en-GB"/>
        </w:rPr>
      </w:pPr>
    </w:p>
    <w:p w:rsidR="00EA25DA" w:rsidRPr="00D12316" w:rsidRDefault="00EA25DA" w:rsidP="005048DC">
      <w:pPr>
        <w:spacing w:after="0" w:line="20" w:lineRule="atLeast"/>
        <w:ind w:left="357" w:right="-5"/>
        <w:jc w:val="both"/>
        <w:outlineLvl w:val="0"/>
        <w:rPr>
          <w:rFonts w:ascii="Sylfaen" w:hAnsi="Sylfaen" w:cs="Times New Roman"/>
          <w:lang w:val="en-GB"/>
        </w:rPr>
      </w:pPr>
    </w:p>
    <w:p w:rsidR="0015216B" w:rsidRDefault="0015216B" w:rsidP="005048DC">
      <w:pPr>
        <w:pStyle w:val="ListBullet"/>
        <w:numPr>
          <w:ilvl w:val="0"/>
          <w:numId w:val="0"/>
        </w:numPr>
        <w:tabs>
          <w:tab w:val="left" w:pos="720"/>
        </w:tabs>
        <w:spacing w:before="0" w:after="0" w:line="20" w:lineRule="atLeast"/>
        <w:ind w:right="-5"/>
        <w:rPr>
          <w:rFonts w:ascii="Sylfaen" w:hAnsi="Sylfaen" w:cs="Times New Roman"/>
        </w:rPr>
      </w:pPr>
    </w:p>
    <w:p w:rsidR="0015216B" w:rsidRDefault="0015216B" w:rsidP="005048DC">
      <w:pPr>
        <w:pStyle w:val="ListBullet"/>
        <w:numPr>
          <w:ilvl w:val="0"/>
          <w:numId w:val="0"/>
        </w:numPr>
        <w:tabs>
          <w:tab w:val="left" w:pos="720"/>
        </w:tabs>
        <w:spacing w:before="0" w:after="0" w:line="20" w:lineRule="atLeast"/>
        <w:ind w:right="-5"/>
        <w:rPr>
          <w:rFonts w:ascii="Sylfaen" w:hAnsi="Sylfaen" w:cs="Times New Roman"/>
        </w:rPr>
      </w:pPr>
    </w:p>
    <w:p w:rsidR="0015216B" w:rsidRPr="0015216B" w:rsidRDefault="0015216B" w:rsidP="005048DC">
      <w:pPr>
        <w:pStyle w:val="ListBullet"/>
        <w:numPr>
          <w:ilvl w:val="1"/>
          <w:numId w:val="4"/>
        </w:numPr>
        <w:tabs>
          <w:tab w:val="left" w:pos="720"/>
        </w:tabs>
        <w:spacing w:before="0" w:after="0"/>
        <w:ind w:right="-5"/>
        <w:rPr>
          <w:rFonts w:ascii="Sylfaen" w:hAnsi="Sylfaen" w:cs="Times New Roman"/>
          <w:b/>
          <w:iCs/>
        </w:rPr>
      </w:pPr>
      <w:r w:rsidRPr="0015216B">
        <w:rPr>
          <w:rFonts w:ascii="Sylfaen" w:hAnsi="Sylfaen" w:cs="Times New Roman"/>
          <w:b/>
        </w:rPr>
        <w:t>Main counterpart in the BC</w:t>
      </w:r>
    </w:p>
    <w:p w:rsidR="0015216B" w:rsidRDefault="0015216B" w:rsidP="005048DC">
      <w:pPr>
        <w:pStyle w:val="ListBullet"/>
        <w:numPr>
          <w:ilvl w:val="0"/>
          <w:numId w:val="0"/>
        </w:numPr>
        <w:tabs>
          <w:tab w:val="left" w:pos="720"/>
        </w:tabs>
        <w:spacing w:before="0" w:after="0" w:line="20" w:lineRule="atLeast"/>
        <w:ind w:right="-5"/>
        <w:rPr>
          <w:rFonts w:ascii="Sylfaen" w:hAnsi="Sylfaen" w:cs="Times New Roman"/>
        </w:rPr>
      </w:pPr>
    </w:p>
    <w:p w:rsidR="00B879E9" w:rsidRPr="00D12316" w:rsidRDefault="00EA25DA" w:rsidP="002B5842">
      <w:pPr>
        <w:pStyle w:val="ListBullet"/>
        <w:numPr>
          <w:ilvl w:val="0"/>
          <w:numId w:val="0"/>
        </w:numPr>
        <w:tabs>
          <w:tab w:val="left" w:pos="720"/>
        </w:tabs>
        <w:spacing w:before="0" w:after="0" w:line="20" w:lineRule="atLeast"/>
        <w:ind w:right="-5"/>
        <w:rPr>
          <w:rFonts w:ascii="Sylfaen" w:hAnsi="Sylfaen" w:cs="Times New Roman"/>
        </w:rPr>
      </w:pPr>
      <w:r w:rsidRPr="00D12316">
        <w:rPr>
          <w:rFonts w:ascii="Sylfaen" w:hAnsi="Sylfaen" w:cs="Times New Roman"/>
        </w:rPr>
        <w:t xml:space="preserve">The </w:t>
      </w:r>
      <w:r w:rsidR="000D4BEC" w:rsidRPr="00D12316">
        <w:rPr>
          <w:rFonts w:ascii="Sylfaen" w:hAnsi="Sylfaen" w:cs="Times New Roman"/>
        </w:rPr>
        <w:t xml:space="preserve">Programme </w:t>
      </w:r>
      <w:r w:rsidRPr="00D12316">
        <w:rPr>
          <w:rFonts w:ascii="Sylfaen" w:hAnsi="Sylfaen" w:cs="Times New Roman"/>
        </w:rPr>
        <w:t>Administration Office (PAO)</w:t>
      </w:r>
      <w:r w:rsidR="000D4BEC" w:rsidRPr="00D12316">
        <w:rPr>
          <w:rFonts w:ascii="Sylfaen" w:hAnsi="Sylfaen" w:cs="Times New Roman"/>
        </w:rPr>
        <w:t>/EU Assistance Coordination Department</w:t>
      </w:r>
      <w:r w:rsidRPr="00D12316">
        <w:rPr>
          <w:rFonts w:ascii="Sylfaen" w:hAnsi="Sylfaen" w:cs="Times New Roman"/>
        </w:rPr>
        <w:t xml:space="preserve"> of the Office of the State Minister of Georgia on European and Euro-Atlantic Integration will support the Twinning Project implementation process together with the EU Delegation. The person in charge of this project is: </w:t>
      </w:r>
    </w:p>
    <w:p w:rsidR="005F04C0" w:rsidRPr="00D12316" w:rsidRDefault="005F04C0" w:rsidP="002B5842">
      <w:pPr>
        <w:pStyle w:val="ListBullet"/>
        <w:numPr>
          <w:ilvl w:val="0"/>
          <w:numId w:val="0"/>
        </w:numPr>
        <w:tabs>
          <w:tab w:val="left" w:pos="720"/>
        </w:tabs>
        <w:spacing w:before="0" w:after="0" w:line="20" w:lineRule="atLeast"/>
        <w:ind w:left="360" w:right="-5"/>
        <w:jc w:val="left"/>
        <w:rPr>
          <w:rFonts w:ascii="Sylfaen" w:hAnsi="Sylfaen" w:cs="Times New Roman"/>
        </w:rPr>
      </w:pPr>
    </w:p>
    <w:p w:rsidR="0015216B" w:rsidRPr="002B5842" w:rsidRDefault="0015216B" w:rsidP="002B5842">
      <w:pPr>
        <w:pStyle w:val="ListParagraph"/>
        <w:autoSpaceDE w:val="0"/>
        <w:autoSpaceDN w:val="0"/>
        <w:adjustRightInd w:val="0"/>
        <w:ind w:left="90" w:right="-5" w:firstLine="0"/>
        <w:jc w:val="both"/>
        <w:rPr>
          <w:rFonts w:ascii="Sylfaen" w:hAnsi="Sylfaen"/>
          <w:iCs/>
          <w:sz w:val="22"/>
          <w:szCs w:val="22"/>
        </w:rPr>
      </w:pPr>
      <w:r w:rsidRPr="002B5842">
        <w:rPr>
          <w:rFonts w:ascii="Sylfaen" w:hAnsi="Sylfaen"/>
          <w:iCs/>
          <w:sz w:val="22"/>
          <w:szCs w:val="22"/>
        </w:rPr>
        <w:t xml:space="preserve">Mr. Roman Kakulia </w:t>
      </w:r>
    </w:p>
    <w:p w:rsidR="0015216B" w:rsidRPr="002B5842" w:rsidRDefault="0015216B" w:rsidP="002B5842">
      <w:pPr>
        <w:pStyle w:val="ListParagraph"/>
        <w:autoSpaceDE w:val="0"/>
        <w:autoSpaceDN w:val="0"/>
        <w:adjustRightInd w:val="0"/>
        <w:ind w:left="90" w:right="-5" w:firstLine="0"/>
        <w:jc w:val="both"/>
        <w:rPr>
          <w:rFonts w:ascii="Sylfaen" w:hAnsi="Sylfaen"/>
          <w:iCs/>
          <w:sz w:val="22"/>
          <w:szCs w:val="22"/>
        </w:rPr>
      </w:pPr>
      <w:r w:rsidRPr="002B5842">
        <w:rPr>
          <w:rFonts w:ascii="Sylfaen" w:hAnsi="Sylfaen"/>
          <w:iCs/>
          <w:sz w:val="22"/>
          <w:szCs w:val="22"/>
        </w:rPr>
        <w:t>Head of EU Assistance Coordination Department / Programme Administration Office (PAO</w:t>
      </w:r>
      <w:r w:rsidR="002B5842" w:rsidRPr="002B5842">
        <w:rPr>
          <w:rFonts w:ascii="Sylfaen" w:hAnsi="Sylfaen"/>
          <w:iCs/>
          <w:sz w:val="22"/>
          <w:szCs w:val="22"/>
        </w:rPr>
        <w:t>) in</w:t>
      </w:r>
      <w:r w:rsidRPr="002B5842">
        <w:rPr>
          <w:rFonts w:ascii="Sylfaen" w:hAnsi="Sylfaen"/>
          <w:iCs/>
          <w:sz w:val="22"/>
          <w:szCs w:val="22"/>
        </w:rPr>
        <w:t xml:space="preserve"> Georgia</w:t>
      </w:r>
    </w:p>
    <w:p w:rsidR="0015216B" w:rsidRPr="002B5842" w:rsidRDefault="0015216B" w:rsidP="002B5842">
      <w:pPr>
        <w:pStyle w:val="ListParagraph"/>
        <w:autoSpaceDE w:val="0"/>
        <w:autoSpaceDN w:val="0"/>
        <w:adjustRightInd w:val="0"/>
        <w:ind w:left="90" w:right="-5" w:firstLine="0"/>
        <w:jc w:val="both"/>
        <w:rPr>
          <w:rFonts w:ascii="Sylfaen" w:hAnsi="Sylfaen"/>
          <w:iCs/>
          <w:sz w:val="22"/>
          <w:szCs w:val="22"/>
        </w:rPr>
      </w:pPr>
      <w:r w:rsidRPr="002B5842">
        <w:rPr>
          <w:rFonts w:ascii="Sylfaen" w:hAnsi="Sylfaen"/>
          <w:iCs/>
          <w:sz w:val="22"/>
          <w:szCs w:val="22"/>
        </w:rPr>
        <w:t>Office of the State Minister of Georgia for European and Euro-Atlantic Integration</w:t>
      </w:r>
    </w:p>
    <w:p w:rsidR="0015216B" w:rsidRPr="00F54091" w:rsidRDefault="0015216B" w:rsidP="002B5842">
      <w:pPr>
        <w:pStyle w:val="ListParagraph"/>
        <w:autoSpaceDE w:val="0"/>
        <w:autoSpaceDN w:val="0"/>
        <w:adjustRightInd w:val="0"/>
        <w:ind w:left="90" w:right="-5" w:firstLine="0"/>
        <w:jc w:val="both"/>
        <w:rPr>
          <w:rFonts w:ascii="Sylfaen" w:hAnsi="Sylfaen"/>
          <w:iCs/>
          <w:sz w:val="22"/>
          <w:szCs w:val="22"/>
          <w:lang w:val="it-IT"/>
        </w:rPr>
      </w:pPr>
      <w:r w:rsidRPr="00F54091">
        <w:rPr>
          <w:rFonts w:ascii="Sylfaen" w:hAnsi="Sylfaen"/>
          <w:iCs/>
          <w:sz w:val="22"/>
          <w:szCs w:val="22"/>
          <w:lang w:val="it-IT"/>
        </w:rPr>
        <w:t>7 Ingorokva Street, Tbilisi 0134</w:t>
      </w:r>
    </w:p>
    <w:p w:rsidR="0015216B" w:rsidRPr="00F54091" w:rsidRDefault="0015216B" w:rsidP="002B5842">
      <w:pPr>
        <w:pStyle w:val="ListParagraph"/>
        <w:autoSpaceDE w:val="0"/>
        <w:autoSpaceDN w:val="0"/>
        <w:adjustRightInd w:val="0"/>
        <w:ind w:left="90" w:right="-5" w:firstLine="0"/>
        <w:jc w:val="both"/>
        <w:rPr>
          <w:rFonts w:ascii="Sylfaen" w:hAnsi="Sylfaen"/>
          <w:iCs/>
          <w:sz w:val="22"/>
          <w:szCs w:val="22"/>
          <w:lang w:val="it-IT"/>
        </w:rPr>
      </w:pPr>
      <w:r w:rsidRPr="00F54091">
        <w:rPr>
          <w:rFonts w:ascii="Sylfaen" w:hAnsi="Sylfaen"/>
          <w:iCs/>
          <w:sz w:val="22"/>
          <w:szCs w:val="22"/>
          <w:lang w:val="it-IT"/>
        </w:rPr>
        <w:t>Georgia</w:t>
      </w:r>
    </w:p>
    <w:p w:rsidR="0015216B" w:rsidRPr="00F54091" w:rsidRDefault="0015216B" w:rsidP="002B5842">
      <w:pPr>
        <w:pStyle w:val="ListParagraph"/>
        <w:autoSpaceDE w:val="0"/>
        <w:autoSpaceDN w:val="0"/>
        <w:adjustRightInd w:val="0"/>
        <w:ind w:left="90" w:right="-5" w:firstLine="0"/>
        <w:jc w:val="both"/>
        <w:rPr>
          <w:rFonts w:ascii="Sylfaen" w:hAnsi="Sylfaen"/>
          <w:iCs/>
          <w:sz w:val="22"/>
          <w:szCs w:val="22"/>
          <w:lang w:val="it-IT"/>
        </w:rPr>
      </w:pPr>
      <w:r w:rsidRPr="00F54091">
        <w:rPr>
          <w:rFonts w:ascii="Sylfaen" w:hAnsi="Sylfaen"/>
          <w:iCs/>
          <w:sz w:val="22"/>
          <w:szCs w:val="22"/>
          <w:lang w:val="it-IT"/>
        </w:rPr>
        <w:t>Tel: 995 32 228 24 60</w:t>
      </w:r>
    </w:p>
    <w:p w:rsidR="0015216B" w:rsidRPr="00F54091" w:rsidRDefault="0015216B" w:rsidP="002B5842">
      <w:pPr>
        <w:pStyle w:val="ListParagraph"/>
        <w:autoSpaceDE w:val="0"/>
        <w:autoSpaceDN w:val="0"/>
        <w:adjustRightInd w:val="0"/>
        <w:ind w:left="90" w:right="-5" w:firstLine="0"/>
        <w:jc w:val="both"/>
        <w:rPr>
          <w:rFonts w:ascii="Sylfaen" w:hAnsi="Sylfaen"/>
          <w:iCs/>
          <w:sz w:val="22"/>
          <w:szCs w:val="22"/>
          <w:lang w:val="it-IT"/>
        </w:rPr>
      </w:pPr>
      <w:r w:rsidRPr="00F54091">
        <w:rPr>
          <w:rFonts w:ascii="Sylfaen" w:hAnsi="Sylfaen"/>
          <w:iCs/>
          <w:sz w:val="22"/>
          <w:szCs w:val="22"/>
          <w:lang w:val="it-IT"/>
        </w:rPr>
        <w:t xml:space="preserve">E-mail: </w:t>
      </w:r>
      <w:hyperlink r:id="rId14" w:history="1">
        <w:r w:rsidRPr="00F54091">
          <w:rPr>
            <w:rStyle w:val="Hyperlink"/>
            <w:rFonts w:ascii="Sylfaen" w:hAnsi="Sylfaen"/>
            <w:iCs/>
            <w:sz w:val="22"/>
            <w:szCs w:val="22"/>
            <w:lang w:val="it-IT"/>
          </w:rPr>
          <w:t>pao@eu-nato-gov.ge</w:t>
        </w:r>
      </w:hyperlink>
    </w:p>
    <w:p w:rsidR="00EA25DA" w:rsidRPr="00F54091" w:rsidRDefault="00EA25DA" w:rsidP="005048DC">
      <w:pPr>
        <w:pStyle w:val="ListParagraph"/>
        <w:autoSpaceDE w:val="0"/>
        <w:autoSpaceDN w:val="0"/>
        <w:adjustRightInd w:val="0"/>
        <w:spacing w:line="20" w:lineRule="atLeast"/>
        <w:ind w:left="120" w:right="-5" w:firstLine="0"/>
        <w:jc w:val="both"/>
        <w:rPr>
          <w:rFonts w:ascii="Sylfaen" w:hAnsi="Sylfaen"/>
          <w:iCs/>
          <w:sz w:val="22"/>
          <w:szCs w:val="22"/>
          <w:lang w:val="it-IT"/>
        </w:rPr>
      </w:pPr>
    </w:p>
    <w:p w:rsidR="00F67441" w:rsidRDefault="0015216B" w:rsidP="005048DC">
      <w:pPr>
        <w:pStyle w:val="ListParagraph"/>
        <w:autoSpaceDE w:val="0"/>
        <w:autoSpaceDN w:val="0"/>
        <w:adjustRightInd w:val="0"/>
        <w:spacing w:line="20" w:lineRule="atLeast"/>
        <w:ind w:left="90" w:right="-5" w:firstLine="0"/>
        <w:jc w:val="both"/>
        <w:rPr>
          <w:rFonts w:ascii="Sylfaen" w:hAnsi="Sylfaen"/>
          <w:b/>
          <w:iCs/>
          <w:sz w:val="22"/>
          <w:szCs w:val="22"/>
        </w:rPr>
      </w:pPr>
      <w:r>
        <w:rPr>
          <w:rFonts w:ascii="Sylfaen" w:hAnsi="Sylfaen"/>
          <w:b/>
          <w:iCs/>
          <w:sz w:val="22"/>
          <w:szCs w:val="22"/>
        </w:rPr>
        <w:t>Beneficiary administration</w:t>
      </w:r>
    </w:p>
    <w:p w:rsidR="0015216B" w:rsidRPr="00D12316" w:rsidRDefault="0015216B" w:rsidP="005048DC">
      <w:pPr>
        <w:pStyle w:val="ListParagraph"/>
        <w:autoSpaceDE w:val="0"/>
        <w:autoSpaceDN w:val="0"/>
        <w:adjustRightInd w:val="0"/>
        <w:spacing w:line="20" w:lineRule="atLeast"/>
        <w:ind w:left="90" w:right="-5" w:firstLine="0"/>
        <w:jc w:val="both"/>
        <w:rPr>
          <w:rFonts w:ascii="Sylfaen" w:hAnsi="Sylfaen"/>
          <w:b/>
          <w:iCs/>
          <w:sz w:val="22"/>
          <w:szCs w:val="22"/>
        </w:rPr>
      </w:pPr>
    </w:p>
    <w:p w:rsidR="008D2D44" w:rsidRDefault="0015216B" w:rsidP="002B5842">
      <w:pPr>
        <w:pStyle w:val="ListParagraph"/>
        <w:autoSpaceDE w:val="0"/>
        <w:autoSpaceDN w:val="0"/>
        <w:adjustRightInd w:val="0"/>
        <w:spacing w:line="20" w:lineRule="atLeast"/>
        <w:ind w:left="90" w:right="-5" w:firstLine="0"/>
        <w:jc w:val="both"/>
        <w:rPr>
          <w:rFonts w:ascii="Sylfaen" w:hAnsi="Sylfaen"/>
          <w:b/>
          <w:iCs/>
          <w:sz w:val="22"/>
          <w:szCs w:val="22"/>
        </w:rPr>
      </w:pPr>
      <w:r>
        <w:rPr>
          <w:rFonts w:ascii="Sylfaen" w:hAnsi="Sylfaen"/>
          <w:b/>
          <w:iCs/>
          <w:sz w:val="22"/>
          <w:szCs w:val="22"/>
        </w:rPr>
        <w:t xml:space="preserve">BC </w:t>
      </w:r>
      <w:r w:rsidR="00AA3B97" w:rsidRPr="00D12316">
        <w:rPr>
          <w:rFonts w:ascii="Sylfaen" w:hAnsi="Sylfaen"/>
          <w:b/>
          <w:iCs/>
          <w:sz w:val="22"/>
          <w:szCs w:val="22"/>
        </w:rPr>
        <w:t>Project Leader:</w:t>
      </w:r>
      <w:r w:rsidR="003660A2" w:rsidRPr="00D12316">
        <w:rPr>
          <w:rFonts w:ascii="Sylfaen" w:hAnsi="Sylfaen"/>
          <w:b/>
          <w:iCs/>
          <w:sz w:val="22"/>
          <w:szCs w:val="22"/>
        </w:rPr>
        <w:t xml:space="preserve"> </w:t>
      </w:r>
    </w:p>
    <w:p w:rsidR="00F67441" w:rsidRDefault="003660A2" w:rsidP="002B5842">
      <w:pPr>
        <w:pStyle w:val="ListParagraph"/>
        <w:autoSpaceDE w:val="0"/>
        <w:autoSpaceDN w:val="0"/>
        <w:adjustRightInd w:val="0"/>
        <w:spacing w:before="0" w:beforeAutospacing="0" w:after="0" w:afterAutospacing="0"/>
        <w:ind w:left="90" w:right="-5" w:firstLine="0"/>
        <w:jc w:val="both"/>
        <w:rPr>
          <w:rFonts w:ascii="Sylfaen" w:hAnsi="Sylfaen"/>
          <w:iCs/>
          <w:sz w:val="22"/>
          <w:szCs w:val="22"/>
        </w:rPr>
      </w:pPr>
      <w:r w:rsidRPr="0015216B">
        <w:rPr>
          <w:rFonts w:ascii="Sylfaen" w:hAnsi="Sylfaen"/>
          <w:iCs/>
          <w:sz w:val="22"/>
          <w:szCs w:val="22"/>
        </w:rPr>
        <w:t>Mr</w:t>
      </w:r>
      <w:r w:rsidR="0015216B">
        <w:rPr>
          <w:rFonts w:ascii="Sylfaen" w:hAnsi="Sylfaen"/>
          <w:iCs/>
          <w:sz w:val="22"/>
          <w:szCs w:val="22"/>
        </w:rPr>
        <w:t>.</w:t>
      </w:r>
      <w:r w:rsidRPr="0015216B">
        <w:rPr>
          <w:rFonts w:ascii="Sylfaen" w:hAnsi="Sylfaen"/>
          <w:iCs/>
          <w:sz w:val="22"/>
          <w:szCs w:val="22"/>
        </w:rPr>
        <w:t xml:space="preserve"> </w:t>
      </w:r>
      <w:proofErr w:type="spellStart"/>
      <w:r w:rsidRPr="0015216B">
        <w:rPr>
          <w:rFonts w:ascii="Sylfaen" w:hAnsi="Sylfaen"/>
          <w:iCs/>
          <w:sz w:val="22"/>
          <w:szCs w:val="22"/>
        </w:rPr>
        <w:t>Vakhtang</w:t>
      </w:r>
      <w:proofErr w:type="spellEnd"/>
      <w:r w:rsidRPr="0015216B">
        <w:rPr>
          <w:rFonts w:ascii="Sylfaen" w:hAnsi="Sylfaen"/>
          <w:iCs/>
          <w:sz w:val="22"/>
          <w:szCs w:val="22"/>
        </w:rPr>
        <w:t xml:space="preserve"> Abashidze</w:t>
      </w:r>
    </w:p>
    <w:p w:rsidR="00AB7612" w:rsidRDefault="00AB7612" w:rsidP="002B5842">
      <w:pPr>
        <w:pStyle w:val="ListParagraph"/>
        <w:autoSpaceDE w:val="0"/>
        <w:autoSpaceDN w:val="0"/>
        <w:adjustRightInd w:val="0"/>
        <w:spacing w:before="0" w:beforeAutospacing="0" w:after="0" w:afterAutospacing="0"/>
        <w:ind w:left="90" w:right="-5" w:firstLine="0"/>
        <w:jc w:val="both"/>
        <w:rPr>
          <w:rFonts w:ascii="Sylfaen" w:hAnsi="Sylfaen"/>
          <w:iCs/>
          <w:sz w:val="22"/>
          <w:szCs w:val="22"/>
        </w:rPr>
      </w:pPr>
      <w:r>
        <w:rPr>
          <w:rFonts w:ascii="Sylfaen" w:hAnsi="Sylfaen"/>
          <w:iCs/>
          <w:sz w:val="22"/>
          <w:szCs w:val="22"/>
        </w:rPr>
        <w:t>Cha</w:t>
      </w:r>
      <w:r w:rsidR="00484CBB">
        <w:rPr>
          <w:rFonts w:ascii="Sylfaen" w:hAnsi="Sylfaen"/>
          <w:iCs/>
          <w:sz w:val="22"/>
          <w:szCs w:val="22"/>
        </w:rPr>
        <w:t>i</w:t>
      </w:r>
      <w:r>
        <w:rPr>
          <w:rFonts w:ascii="Sylfaen" w:hAnsi="Sylfaen"/>
          <w:iCs/>
          <w:sz w:val="22"/>
          <w:szCs w:val="22"/>
        </w:rPr>
        <w:t>rman</w:t>
      </w:r>
    </w:p>
    <w:p w:rsidR="00AB7612" w:rsidRDefault="00AB7612" w:rsidP="002B5842">
      <w:pPr>
        <w:pStyle w:val="ListParagraph"/>
        <w:autoSpaceDE w:val="0"/>
        <w:autoSpaceDN w:val="0"/>
        <w:adjustRightInd w:val="0"/>
        <w:spacing w:before="0" w:beforeAutospacing="0" w:after="0" w:afterAutospacing="0"/>
        <w:ind w:left="90" w:right="-5" w:firstLine="0"/>
        <w:jc w:val="both"/>
        <w:rPr>
          <w:rFonts w:ascii="Sylfaen" w:hAnsi="Sylfaen"/>
          <w:iCs/>
          <w:sz w:val="22"/>
          <w:szCs w:val="22"/>
        </w:rPr>
      </w:pPr>
      <w:r>
        <w:rPr>
          <w:rFonts w:ascii="Sylfaen" w:hAnsi="Sylfaen"/>
          <w:iCs/>
          <w:sz w:val="22"/>
          <w:szCs w:val="22"/>
        </w:rPr>
        <w:t>Georgian National Communications Commission</w:t>
      </w:r>
    </w:p>
    <w:p w:rsidR="00AB7612" w:rsidRPr="0062654D" w:rsidRDefault="00AB7612" w:rsidP="002B5842">
      <w:pPr>
        <w:pStyle w:val="ListParagraph"/>
        <w:autoSpaceDE w:val="0"/>
        <w:autoSpaceDN w:val="0"/>
        <w:adjustRightInd w:val="0"/>
        <w:spacing w:before="0" w:beforeAutospacing="0" w:after="0" w:afterAutospacing="0"/>
        <w:ind w:left="90" w:right="-5" w:firstLine="0"/>
        <w:jc w:val="both"/>
        <w:rPr>
          <w:rFonts w:ascii="Sylfaen" w:hAnsi="Sylfaen"/>
          <w:iCs/>
          <w:sz w:val="22"/>
          <w:szCs w:val="22"/>
          <w:lang w:val="it-IT"/>
        </w:rPr>
      </w:pPr>
      <w:r>
        <w:rPr>
          <w:rFonts w:ascii="Sylfaen" w:hAnsi="Sylfaen"/>
          <w:iCs/>
          <w:sz w:val="22"/>
          <w:szCs w:val="22"/>
        </w:rPr>
        <w:t xml:space="preserve">50/18 </w:t>
      </w:r>
      <w:proofErr w:type="spellStart"/>
      <w:r>
        <w:rPr>
          <w:rFonts w:ascii="Sylfaen" w:hAnsi="Sylfaen"/>
          <w:iCs/>
          <w:sz w:val="22"/>
          <w:szCs w:val="22"/>
        </w:rPr>
        <w:t>ketevan</w:t>
      </w:r>
      <w:proofErr w:type="spellEnd"/>
      <w:r>
        <w:rPr>
          <w:rFonts w:ascii="Sylfaen" w:hAnsi="Sylfaen"/>
          <w:iCs/>
          <w:sz w:val="22"/>
          <w:szCs w:val="22"/>
        </w:rPr>
        <w:t xml:space="preserve"> </w:t>
      </w:r>
      <w:proofErr w:type="spellStart"/>
      <w:r>
        <w:rPr>
          <w:rFonts w:ascii="Sylfaen" w:hAnsi="Sylfaen"/>
          <w:iCs/>
          <w:sz w:val="22"/>
          <w:szCs w:val="22"/>
        </w:rPr>
        <w:t>tsamebuli</w:t>
      </w:r>
      <w:proofErr w:type="spellEnd"/>
      <w:r>
        <w:rPr>
          <w:rFonts w:ascii="Sylfaen" w:hAnsi="Sylfaen"/>
          <w:iCs/>
          <w:sz w:val="22"/>
          <w:szCs w:val="22"/>
        </w:rPr>
        <w:t xml:space="preserve"> </w:t>
      </w:r>
      <w:proofErr w:type="spellStart"/>
      <w:r>
        <w:rPr>
          <w:rFonts w:ascii="Sylfaen" w:hAnsi="Sylfaen"/>
          <w:iCs/>
          <w:sz w:val="22"/>
          <w:szCs w:val="22"/>
        </w:rPr>
        <w:t>ave</w:t>
      </w:r>
      <w:proofErr w:type="spellEnd"/>
      <w:r>
        <w:rPr>
          <w:rFonts w:ascii="Sylfaen" w:hAnsi="Sylfaen"/>
          <w:iCs/>
          <w:sz w:val="22"/>
          <w:szCs w:val="22"/>
        </w:rPr>
        <w:t>/</w:t>
      </w:r>
      <w:proofErr w:type="spellStart"/>
      <w:r>
        <w:rPr>
          <w:rFonts w:ascii="Sylfaen" w:hAnsi="Sylfaen"/>
          <w:iCs/>
          <w:sz w:val="22"/>
          <w:szCs w:val="22"/>
        </w:rPr>
        <w:t>bochorma</w:t>
      </w:r>
      <w:proofErr w:type="spellEnd"/>
      <w:r>
        <w:rPr>
          <w:rFonts w:ascii="Sylfaen" w:hAnsi="Sylfaen"/>
          <w:iCs/>
          <w:sz w:val="22"/>
          <w:szCs w:val="22"/>
        </w:rPr>
        <w:t xml:space="preserve"> str. </w:t>
      </w:r>
      <w:r w:rsidRPr="0062654D">
        <w:rPr>
          <w:rFonts w:ascii="Sylfaen" w:hAnsi="Sylfaen"/>
          <w:iCs/>
          <w:sz w:val="22"/>
          <w:szCs w:val="22"/>
          <w:lang w:val="it-IT"/>
        </w:rPr>
        <w:t>Tbilisi 0144</w:t>
      </w:r>
    </w:p>
    <w:p w:rsidR="00AB7612" w:rsidRPr="0062654D" w:rsidRDefault="00AB7612" w:rsidP="002B5842">
      <w:pPr>
        <w:pStyle w:val="ListParagraph"/>
        <w:autoSpaceDE w:val="0"/>
        <w:autoSpaceDN w:val="0"/>
        <w:adjustRightInd w:val="0"/>
        <w:spacing w:before="0" w:beforeAutospacing="0" w:after="0" w:afterAutospacing="0"/>
        <w:ind w:left="90" w:right="-5" w:firstLine="0"/>
        <w:jc w:val="both"/>
        <w:rPr>
          <w:rFonts w:ascii="Sylfaen" w:hAnsi="Sylfaen"/>
          <w:iCs/>
          <w:sz w:val="22"/>
          <w:szCs w:val="22"/>
          <w:lang w:val="it-IT"/>
        </w:rPr>
      </w:pPr>
      <w:r w:rsidRPr="0062654D">
        <w:rPr>
          <w:rFonts w:ascii="Sylfaen" w:hAnsi="Sylfaen"/>
          <w:iCs/>
          <w:sz w:val="22"/>
          <w:szCs w:val="22"/>
          <w:lang w:val="it-IT"/>
        </w:rPr>
        <w:t>Georgia</w:t>
      </w:r>
    </w:p>
    <w:p w:rsidR="00BD454F" w:rsidRPr="0062654D" w:rsidRDefault="00BD454F" w:rsidP="002B5842">
      <w:pPr>
        <w:pStyle w:val="ListParagraph"/>
        <w:autoSpaceDE w:val="0"/>
        <w:autoSpaceDN w:val="0"/>
        <w:adjustRightInd w:val="0"/>
        <w:spacing w:before="0" w:beforeAutospacing="0" w:after="0" w:afterAutospacing="0"/>
        <w:ind w:left="90" w:right="-5" w:firstLine="0"/>
        <w:jc w:val="both"/>
        <w:rPr>
          <w:rFonts w:ascii="Sylfaen" w:hAnsi="Sylfaen"/>
          <w:iCs/>
          <w:sz w:val="22"/>
          <w:szCs w:val="22"/>
          <w:lang w:val="it-IT"/>
        </w:rPr>
      </w:pPr>
      <w:r w:rsidRPr="0062654D">
        <w:rPr>
          <w:rFonts w:ascii="Sylfaen" w:hAnsi="Sylfaen"/>
          <w:iCs/>
          <w:sz w:val="22"/>
          <w:szCs w:val="22"/>
          <w:lang w:val="it-IT"/>
        </w:rPr>
        <w:lastRenderedPageBreak/>
        <w:t xml:space="preserve">Tel: </w:t>
      </w:r>
      <w:r w:rsidR="003660A2" w:rsidRPr="0062654D">
        <w:rPr>
          <w:rFonts w:ascii="Sylfaen" w:hAnsi="Sylfaen"/>
          <w:iCs/>
          <w:sz w:val="22"/>
          <w:szCs w:val="22"/>
          <w:lang w:val="it-IT"/>
        </w:rPr>
        <w:t>+</w:t>
      </w:r>
      <w:r w:rsidR="001D1683" w:rsidRPr="0062654D">
        <w:rPr>
          <w:rFonts w:ascii="Sylfaen" w:hAnsi="Sylfaen"/>
          <w:iCs/>
          <w:sz w:val="22"/>
          <w:szCs w:val="22"/>
          <w:lang w:val="it-IT"/>
        </w:rPr>
        <w:t>995</w:t>
      </w:r>
      <w:r w:rsidR="002B5842">
        <w:rPr>
          <w:rFonts w:ascii="Sylfaen" w:hAnsi="Sylfaen"/>
          <w:iCs/>
          <w:sz w:val="22"/>
          <w:szCs w:val="22"/>
          <w:lang w:val="it-IT"/>
        </w:rPr>
        <w:t xml:space="preserve"> </w:t>
      </w:r>
      <w:r w:rsidR="001D1683" w:rsidRPr="0062654D">
        <w:rPr>
          <w:rFonts w:ascii="Sylfaen" w:hAnsi="Sylfaen"/>
          <w:iCs/>
          <w:sz w:val="22"/>
          <w:szCs w:val="22"/>
          <w:lang w:val="it-IT"/>
        </w:rPr>
        <w:t>32</w:t>
      </w:r>
      <w:r w:rsidR="002B5842">
        <w:rPr>
          <w:rFonts w:ascii="Sylfaen" w:hAnsi="Sylfaen"/>
          <w:iCs/>
          <w:sz w:val="22"/>
          <w:szCs w:val="22"/>
          <w:lang w:val="it-IT"/>
        </w:rPr>
        <w:t xml:space="preserve"> </w:t>
      </w:r>
      <w:r w:rsidR="001D1683" w:rsidRPr="0062654D">
        <w:rPr>
          <w:rFonts w:ascii="Sylfaen" w:hAnsi="Sylfaen"/>
          <w:iCs/>
          <w:sz w:val="22"/>
          <w:szCs w:val="22"/>
          <w:lang w:val="it-IT"/>
        </w:rPr>
        <w:t>2921667</w:t>
      </w:r>
    </w:p>
    <w:p w:rsidR="00BD454F" w:rsidRPr="0062654D" w:rsidRDefault="0015216B" w:rsidP="002B5842">
      <w:pPr>
        <w:pStyle w:val="ListParagraph"/>
        <w:autoSpaceDE w:val="0"/>
        <w:autoSpaceDN w:val="0"/>
        <w:adjustRightInd w:val="0"/>
        <w:spacing w:before="0" w:beforeAutospacing="0" w:after="0" w:afterAutospacing="0"/>
        <w:ind w:left="90" w:right="-5" w:firstLine="0"/>
        <w:jc w:val="both"/>
        <w:rPr>
          <w:rFonts w:ascii="Sylfaen" w:hAnsi="Sylfaen"/>
          <w:iCs/>
          <w:sz w:val="22"/>
          <w:szCs w:val="22"/>
          <w:u w:val="single"/>
          <w:lang w:val="it-IT"/>
        </w:rPr>
      </w:pPr>
      <w:r w:rsidRPr="0062654D">
        <w:rPr>
          <w:rFonts w:ascii="Sylfaen" w:hAnsi="Sylfaen"/>
          <w:iCs/>
          <w:sz w:val="22"/>
          <w:szCs w:val="22"/>
          <w:lang w:val="it-IT"/>
        </w:rPr>
        <w:t>E-mail</w:t>
      </w:r>
      <w:r w:rsidR="00BD454F" w:rsidRPr="0062654D">
        <w:rPr>
          <w:rFonts w:ascii="Sylfaen" w:hAnsi="Sylfaen"/>
          <w:iCs/>
          <w:sz w:val="22"/>
          <w:szCs w:val="22"/>
          <w:lang w:val="it-IT"/>
        </w:rPr>
        <w:t xml:space="preserve">: </w:t>
      </w:r>
      <w:r w:rsidR="003660A2" w:rsidRPr="0062654D">
        <w:rPr>
          <w:rFonts w:ascii="Sylfaen" w:hAnsi="Sylfaen"/>
          <w:iCs/>
          <w:sz w:val="22"/>
          <w:szCs w:val="22"/>
          <w:u w:val="single"/>
          <w:lang w:val="it-IT"/>
        </w:rPr>
        <w:t>vabashidze@gncc.ge</w:t>
      </w:r>
    </w:p>
    <w:p w:rsidR="00BD454F" w:rsidRPr="0062654D" w:rsidRDefault="00BD454F" w:rsidP="005048DC">
      <w:pPr>
        <w:pStyle w:val="ListParagraph"/>
        <w:autoSpaceDE w:val="0"/>
        <w:autoSpaceDN w:val="0"/>
        <w:adjustRightInd w:val="0"/>
        <w:spacing w:line="20" w:lineRule="atLeast"/>
        <w:ind w:left="480" w:right="-5" w:firstLine="0"/>
        <w:jc w:val="both"/>
        <w:rPr>
          <w:rFonts w:ascii="Sylfaen" w:hAnsi="Sylfaen"/>
          <w:iCs/>
          <w:sz w:val="22"/>
          <w:szCs w:val="22"/>
          <w:lang w:val="it-IT"/>
        </w:rPr>
      </w:pPr>
    </w:p>
    <w:p w:rsidR="00BD454F" w:rsidRPr="0062654D" w:rsidRDefault="00BD454F" w:rsidP="005048DC">
      <w:pPr>
        <w:pStyle w:val="ListParagraph"/>
        <w:autoSpaceDE w:val="0"/>
        <w:autoSpaceDN w:val="0"/>
        <w:adjustRightInd w:val="0"/>
        <w:spacing w:line="20" w:lineRule="atLeast"/>
        <w:ind w:left="480" w:right="-5" w:firstLine="0"/>
        <w:jc w:val="both"/>
        <w:rPr>
          <w:rFonts w:ascii="Sylfaen" w:hAnsi="Sylfaen"/>
          <w:iCs/>
          <w:sz w:val="22"/>
          <w:szCs w:val="22"/>
          <w:lang w:val="it-IT"/>
        </w:rPr>
      </w:pPr>
    </w:p>
    <w:p w:rsidR="008D2D44" w:rsidRPr="00D12316" w:rsidRDefault="00BD454F" w:rsidP="002B5842">
      <w:pPr>
        <w:pStyle w:val="ListParagraph"/>
        <w:autoSpaceDE w:val="0"/>
        <w:autoSpaceDN w:val="0"/>
        <w:adjustRightInd w:val="0"/>
        <w:spacing w:line="20" w:lineRule="atLeast"/>
        <w:ind w:left="90" w:right="-5" w:firstLine="0"/>
        <w:jc w:val="both"/>
        <w:rPr>
          <w:rFonts w:ascii="Sylfaen" w:hAnsi="Sylfaen"/>
          <w:b/>
          <w:iCs/>
          <w:sz w:val="22"/>
          <w:szCs w:val="22"/>
        </w:rPr>
      </w:pPr>
      <w:r w:rsidRPr="00D12316">
        <w:rPr>
          <w:rFonts w:ascii="Sylfaen" w:hAnsi="Sylfaen"/>
          <w:b/>
          <w:iCs/>
          <w:sz w:val="22"/>
          <w:szCs w:val="22"/>
        </w:rPr>
        <w:t>RTA counterpart:</w:t>
      </w:r>
      <w:r w:rsidR="003660A2" w:rsidRPr="00D12316">
        <w:rPr>
          <w:rFonts w:ascii="Sylfaen" w:hAnsi="Sylfaen"/>
          <w:b/>
          <w:iCs/>
          <w:sz w:val="22"/>
          <w:szCs w:val="22"/>
        </w:rPr>
        <w:t xml:space="preserve"> </w:t>
      </w:r>
    </w:p>
    <w:p w:rsidR="00BD454F" w:rsidRDefault="003660A2" w:rsidP="002B5842">
      <w:pPr>
        <w:pStyle w:val="ListParagraph"/>
        <w:autoSpaceDE w:val="0"/>
        <w:autoSpaceDN w:val="0"/>
        <w:adjustRightInd w:val="0"/>
        <w:ind w:left="90" w:right="-5" w:firstLine="0"/>
        <w:jc w:val="both"/>
        <w:rPr>
          <w:rFonts w:ascii="Sylfaen" w:hAnsi="Sylfaen"/>
          <w:iCs/>
          <w:sz w:val="22"/>
          <w:szCs w:val="22"/>
        </w:rPr>
      </w:pPr>
      <w:r w:rsidRPr="0015216B">
        <w:rPr>
          <w:rFonts w:ascii="Sylfaen" w:hAnsi="Sylfaen"/>
          <w:iCs/>
          <w:sz w:val="22"/>
          <w:szCs w:val="22"/>
        </w:rPr>
        <w:t>Ms</w:t>
      </w:r>
      <w:r w:rsidR="0015216B" w:rsidRPr="0015216B">
        <w:rPr>
          <w:rFonts w:ascii="Sylfaen" w:hAnsi="Sylfaen"/>
          <w:iCs/>
          <w:sz w:val="22"/>
          <w:szCs w:val="22"/>
        </w:rPr>
        <w:t>.</w:t>
      </w:r>
      <w:r w:rsidRPr="0015216B">
        <w:rPr>
          <w:rFonts w:ascii="Sylfaen" w:hAnsi="Sylfaen"/>
          <w:iCs/>
          <w:sz w:val="22"/>
          <w:szCs w:val="22"/>
        </w:rPr>
        <w:t xml:space="preserve"> </w:t>
      </w:r>
      <w:proofErr w:type="spellStart"/>
      <w:r w:rsidR="004E6B6B">
        <w:rPr>
          <w:rFonts w:ascii="Sylfaen" w:hAnsi="Sylfaen"/>
          <w:iCs/>
          <w:sz w:val="22"/>
          <w:szCs w:val="22"/>
        </w:rPr>
        <w:t>Irine</w:t>
      </w:r>
      <w:proofErr w:type="spellEnd"/>
      <w:r w:rsidR="004E6B6B">
        <w:rPr>
          <w:rFonts w:ascii="Sylfaen" w:hAnsi="Sylfaen"/>
          <w:iCs/>
          <w:sz w:val="22"/>
          <w:szCs w:val="22"/>
        </w:rPr>
        <w:t xml:space="preserve"> </w:t>
      </w:r>
      <w:proofErr w:type="spellStart"/>
      <w:r w:rsidR="004E6B6B">
        <w:rPr>
          <w:rFonts w:ascii="Sylfaen" w:hAnsi="Sylfaen"/>
          <w:iCs/>
          <w:sz w:val="22"/>
          <w:szCs w:val="22"/>
        </w:rPr>
        <w:t>Verdzeuli</w:t>
      </w:r>
      <w:proofErr w:type="spellEnd"/>
    </w:p>
    <w:p w:rsidR="00AB7612" w:rsidRDefault="00AB7612" w:rsidP="002B5842">
      <w:pPr>
        <w:pStyle w:val="ListParagraph"/>
        <w:autoSpaceDE w:val="0"/>
        <w:autoSpaceDN w:val="0"/>
        <w:adjustRightInd w:val="0"/>
        <w:ind w:left="90" w:right="-5" w:firstLine="0"/>
        <w:jc w:val="both"/>
        <w:rPr>
          <w:rFonts w:ascii="Sylfaen" w:hAnsi="Sylfaen"/>
          <w:iCs/>
          <w:sz w:val="22"/>
          <w:szCs w:val="22"/>
        </w:rPr>
      </w:pPr>
      <w:r>
        <w:rPr>
          <w:rFonts w:ascii="Sylfaen" w:hAnsi="Sylfaen"/>
          <w:iCs/>
          <w:sz w:val="22"/>
          <w:szCs w:val="22"/>
        </w:rPr>
        <w:t>Head of Strategy Development Department</w:t>
      </w:r>
    </w:p>
    <w:p w:rsidR="00AB7612" w:rsidRDefault="00AB7612" w:rsidP="002B5842">
      <w:pPr>
        <w:pStyle w:val="ListParagraph"/>
        <w:autoSpaceDE w:val="0"/>
        <w:autoSpaceDN w:val="0"/>
        <w:adjustRightInd w:val="0"/>
        <w:spacing w:before="0" w:beforeAutospacing="0" w:after="0" w:afterAutospacing="0"/>
        <w:ind w:left="90" w:right="-5" w:firstLine="0"/>
        <w:jc w:val="both"/>
        <w:rPr>
          <w:rFonts w:ascii="Sylfaen" w:hAnsi="Sylfaen"/>
          <w:iCs/>
          <w:sz w:val="22"/>
          <w:szCs w:val="22"/>
        </w:rPr>
      </w:pPr>
      <w:r>
        <w:rPr>
          <w:rFonts w:ascii="Sylfaen" w:hAnsi="Sylfaen"/>
          <w:iCs/>
          <w:sz w:val="22"/>
          <w:szCs w:val="22"/>
        </w:rPr>
        <w:t>Georgian National Communications Commission</w:t>
      </w:r>
    </w:p>
    <w:p w:rsidR="00AB7612" w:rsidRPr="00F54091" w:rsidRDefault="00AB7612" w:rsidP="002B5842">
      <w:pPr>
        <w:pStyle w:val="ListParagraph"/>
        <w:autoSpaceDE w:val="0"/>
        <w:autoSpaceDN w:val="0"/>
        <w:adjustRightInd w:val="0"/>
        <w:spacing w:before="0" w:beforeAutospacing="0" w:after="0" w:afterAutospacing="0"/>
        <w:ind w:left="90" w:right="-5" w:firstLine="0"/>
        <w:jc w:val="both"/>
        <w:rPr>
          <w:rFonts w:ascii="Sylfaen" w:hAnsi="Sylfaen"/>
          <w:iCs/>
          <w:sz w:val="22"/>
          <w:szCs w:val="22"/>
          <w:lang w:val="it-IT"/>
        </w:rPr>
      </w:pPr>
      <w:r>
        <w:rPr>
          <w:rFonts w:ascii="Sylfaen" w:hAnsi="Sylfaen"/>
          <w:iCs/>
          <w:sz w:val="22"/>
          <w:szCs w:val="22"/>
        </w:rPr>
        <w:t xml:space="preserve">50/18 </w:t>
      </w:r>
      <w:proofErr w:type="spellStart"/>
      <w:r>
        <w:rPr>
          <w:rFonts w:ascii="Sylfaen" w:hAnsi="Sylfaen"/>
          <w:iCs/>
          <w:sz w:val="22"/>
          <w:szCs w:val="22"/>
        </w:rPr>
        <w:t>ketevan</w:t>
      </w:r>
      <w:proofErr w:type="spellEnd"/>
      <w:r>
        <w:rPr>
          <w:rFonts w:ascii="Sylfaen" w:hAnsi="Sylfaen"/>
          <w:iCs/>
          <w:sz w:val="22"/>
          <w:szCs w:val="22"/>
        </w:rPr>
        <w:t xml:space="preserve"> </w:t>
      </w:r>
      <w:proofErr w:type="spellStart"/>
      <w:r>
        <w:rPr>
          <w:rFonts w:ascii="Sylfaen" w:hAnsi="Sylfaen"/>
          <w:iCs/>
          <w:sz w:val="22"/>
          <w:szCs w:val="22"/>
        </w:rPr>
        <w:t>tsamebuli</w:t>
      </w:r>
      <w:proofErr w:type="spellEnd"/>
      <w:r>
        <w:rPr>
          <w:rFonts w:ascii="Sylfaen" w:hAnsi="Sylfaen"/>
          <w:iCs/>
          <w:sz w:val="22"/>
          <w:szCs w:val="22"/>
        </w:rPr>
        <w:t xml:space="preserve"> </w:t>
      </w:r>
      <w:proofErr w:type="spellStart"/>
      <w:r>
        <w:rPr>
          <w:rFonts w:ascii="Sylfaen" w:hAnsi="Sylfaen"/>
          <w:iCs/>
          <w:sz w:val="22"/>
          <w:szCs w:val="22"/>
        </w:rPr>
        <w:t>ave</w:t>
      </w:r>
      <w:proofErr w:type="spellEnd"/>
      <w:r>
        <w:rPr>
          <w:rFonts w:ascii="Sylfaen" w:hAnsi="Sylfaen"/>
          <w:iCs/>
          <w:sz w:val="22"/>
          <w:szCs w:val="22"/>
        </w:rPr>
        <w:t>/</w:t>
      </w:r>
      <w:proofErr w:type="spellStart"/>
      <w:r>
        <w:rPr>
          <w:rFonts w:ascii="Sylfaen" w:hAnsi="Sylfaen"/>
          <w:iCs/>
          <w:sz w:val="22"/>
          <w:szCs w:val="22"/>
        </w:rPr>
        <w:t>bochorma</w:t>
      </w:r>
      <w:proofErr w:type="spellEnd"/>
      <w:r>
        <w:rPr>
          <w:rFonts w:ascii="Sylfaen" w:hAnsi="Sylfaen"/>
          <w:iCs/>
          <w:sz w:val="22"/>
          <w:szCs w:val="22"/>
        </w:rPr>
        <w:t xml:space="preserve"> str. </w:t>
      </w:r>
      <w:r w:rsidRPr="00F54091">
        <w:rPr>
          <w:rFonts w:ascii="Sylfaen" w:hAnsi="Sylfaen"/>
          <w:iCs/>
          <w:sz w:val="22"/>
          <w:szCs w:val="22"/>
          <w:lang w:val="it-IT"/>
        </w:rPr>
        <w:t>Tbilisi 0144</w:t>
      </w:r>
    </w:p>
    <w:p w:rsidR="00AB7612" w:rsidRPr="00F54091" w:rsidRDefault="00AB7612" w:rsidP="002B5842">
      <w:pPr>
        <w:pStyle w:val="ListParagraph"/>
        <w:autoSpaceDE w:val="0"/>
        <w:autoSpaceDN w:val="0"/>
        <w:adjustRightInd w:val="0"/>
        <w:ind w:left="90" w:right="-5" w:firstLine="0"/>
        <w:jc w:val="both"/>
        <w:rPr>
          <w:rFonts w:ascii="Sylfaen" w:hAnsi="Sylfaen"/>
          <w:iCs/>
          <w:sz w:val="22"/>
          <w:szCs w:val="22"/>
          <w:lang w:val="it-IT"/>
        </w:rPr>
      </w:pPr>
      <w:r w:rsidRPr="00F54091">
        <w:rPr>
          <w:rFonts w:ascii="Sylfaen" w:hAnsi="Sylfaen"/>
          <w:iCs/>
          <w:sz w:val="22"/>
          <w:szCs w:val="22"/>
          <w:lang w:val="it-IT"/>
        </w:rPr>
        <w:t>Georgia</w:t>
      </w:r>
    </w:p>
    <w:p w:rsidR="00FE6215" w:rsidRPr="00F54091" w:rsidRDefault="00FE6215" w:rsidP="002B5842">
      <w:pPr>
        <w:pStyle w:val="ListParagraph"/>
        <w:autoSpaceDE w:val="0"/>
        <w:autoSpaceDN w:val="0"/>
        <w:adjustRightInd w:val="0"/>
        <w:ind w:left="90" w:right="-5" w:firstLine="0"/>
        <w:jc w:val="both"/>
        <w:rPr>
          <w:rFonts w:ascii="Sylfaen" w:hAnsi="Sylfaen"/>
          <w:iCs/>
          <w:sz w:val="22"/>
          <w:szCs w:val="22"/>
          <w:lang w:val="it-IT"/>
        </w:rPr>
      </w:pPr>
      <w:r w:rsidRPr="00F54091">
        <w:rPr>
          <w:rFonts w:ascii="Sylfaen" w:hAnsi="Sylfaen"/>
          <w:iCs/>
          <w:sz w:val="22"/>
          <w:szCs w:val="22"/>
          <w:lang w:val="it-IT"/>
        </w:rPr>
        <w:t>Tel:+</w:t>
      </w:r>
      <w:r w:rsidR="002B5842" w:rsidRPr="00F54091">
        <w:rPr>
          <w:rFonts w:ascii="Sylfaen" w:hAnsi="Sylfaen"/>
          <w:iCs/>
          <w:sz w:val="22"/>
          <w:szCs w:val="22"/>
          <w:lang w:val="it-IT"/>
        </w:rPr>
        <w:t xml:space="preserve"> </w:t>
      </w:r>
      <w:r w:rsidR="001D1683" w:rsidRPr="00F54091">
        <w:rPr>
          <w:rFonts w:ascii="Sylfaen" w:hAnsi="Sylfaen"/>
          <w:iCs/>
          <w:sz w:val="22"/>
          <w:szCs w:val="22"/>
          <w:lang w:val="it-IT"/>
        </w:rPr>
        <w:t>995</w:t>
      </w:r>
      <w:r w:rsidR="002B5842" w:rsidRPr="00F54091">
        <w:rPr>
          <w:rFonts w:ascii="Sylfaen" w:hAnsi="Sylfaen"/>
          <w:iCs/>
          <w:sz w:val="22"/>
          <w:szCs w:val="22"/>
          <w:lang w:val="it-IT"/>
        </w:rPr>
        <w:t xml:space="preserve"> </w:t>
      </w:r>
      <w:r w:rsidR="001D1683" w:rsidRPr="00F54091">
        <w:rPr>
          <w:rFonts w:ascii="Sylfaen" w:hAnsi="Sylfaen"/>
          <w:iCs/>
          <w:sz w:val="22"/>
          <w:szCs w:val="22"/>
          <w:lang w:val="it-IT"/>
        </w:rPr>
        <w:t>32</w:t>
      </w:r>
      <w:r w:rsidR="002B5842" w:rsidRPr="00F54091">
        <w:rPr>
          <w:rFonts w:ascii="Sylfaen" w:hAnsi="Sylfaen"/>
          <w:iCs/>
          <w:sz w:val="22"/>
          <w:szCs w:val="22"/>
          <w:lang w:val="it-IT"/>
        </w:rPr>
        <w:t xml:space="preserve"> </w:t>
      </w:r>
      <w:r w:rsidR="001D1683" w:rsidRPr="00F54091">
        <w:rPr>
          <w:rFonts w:ascii="Sylfaen" w:hAnsi="Sylfaen"/>
          <w:iCs/>
          <w:sz w:val="22"/>
          <w:szCs w:val="22"/>
          <w:lang w:val="it-IT"/>
        </w:rPr>
        <w:t>2311699</w:t>
      </w:r>
    </w:p>
    <w:p w:rsidR="00BD454F" w:rsidRPr="00F54091" w:rsidRDefault="0015216B" w:rsidP="002B5842">
      <w:pPr>
        <w:pStyle w:val="ListParagraph"/>
        <w:autoSpaceDE w:val="0"/>
        <w:autoSpaceDN w:val="0"/>
        <w:adjustRightInd w:val="0"/>
        <w:ind w:left="90" w:right="-5" w:firstLine="0"/>
        <w:jc w:val="both"/>
        <w:rPr>
          <w:rFonts w:ascii="Sylfaen" w:hAnsi="Sylfaen"/>
          <w:iCs/>
          <w:sz w:val="22"/>
          <w:szCs w:val="22"/>
          <w:lang w:val="it-IT"/>
        </w:rPr>
      </w:pPr>
      <w:r w:rsidRPr="00F54091">
        <w:rPr>
          <w:rFonts w:ascii="Sylfaen" w:hAnsi="Sylfaen"/>
          <w:iCs/>
          <w:sz w:val="22"/>
          <w:szCs w:val="22"/>
          <w:lang w:val="it-IT"/>
        </w:rPr>
        <w:t>E-mail</w:t>
      </w:r>
      <w:r w:rsidR="00BD454F" w:rsidRPr="00F54091">
        <w:rPr>
          <w:rFonts w:ascii="Sylfaen" w:hAnsi="Sylfaen"/>
          <w:iCs/>
          <w:sz w:val="22"/>
          <w:szCs w:val="22"/>
          <w:lang w:val="it-IT"/>
        </w:rPr>
        <w:t xml:space="preserve">: </w:t>
      </w:r>
      <w:r w:rsidR="003660A2" w:rsidRPr="00F54091">
        <w:rPr>
          <w:rFonts w:ascii="Sylfaen" w:hAnsi="Sylfaen"/>
          <w:iCs/>
          <w:sz w:val="22"/>
          <w:szCs w:val="22"/>
          <w:lang w:val="it-IT"/>
        </w:rPr>
        <w:t xml:space="preserve"> </w:t>
      </w:r>
      <w:hyperlink r:id="rId15" w:history="1">
        <w:r w:rsidR="004E6B6B" w:rsidRPr="00F54091">
          <w:rPr>
            <w:rStyle w:val="Hyperlink"/>
            <w:rFonts w:ascii="Sylfaen" w:hAnsi="Sylfaen"/>
            <w:iCs/>
            <w:color w:val="auto"/>
            <w:sz w:val="22"/>
            <w:szCs w:val="22"/>
            <w:lang w:val="it-IT"/>
          </w:rPr>
          <w:t>iverdzeuli@gncc.ge</w:t>
        </w:r>
      </w:hyperlink>
    </w:p>
    <w:p w:rsidR="00212512" w:rsidRPr="00F54091" w:rsidRDefault="00212512" w:rsidP="002B5842">
      <w:pPr>
        <w:pStyle w:val="ListParagraph"/>
        <w:autoSpaceDE w:val="0"/>
        <w:autoSpaceDN w:val="0"/>
        <w:adjustRightInd w:val="0"/>
        <w:ind w:left="480" w:right="-5" w:firstLine="0"/>
        <w:jc w:val="both"/>
        <w:rPr>
          <w:rFonts w:ascii="Sylfaen" w:hAnsi="Sylfaen"/>
          <w:iCs/>
          <w:sz w:val="22"/>
          <w:szCs w:val="22"/>
          <w:lang w:val="it-IT"/>
        </w:rPr>
      </w:pPr>
    </w:p>
    <w:p w:rsidR="00212512" w:rsidRPr="00D12316" w:rsidRDefault="0015216B" w:rsidP="005F1266">
      <w:pPr>
        <w:pStyle w:val="ListParagraph"/>
        <w:autoSpaceDE w:val="0"/>
        <w:autoSpaceDN w:val="0"/>
        <w:adjustRightInd w:val="0"/>
        <w:spacing w:line="20" w:lineRule="atLeast"/>
        <w:ind w:left="90" w:right="-5" w:firstLine="0"/>
        <w:jc w:val="both"/>
        <w:rPr>
          <w:rFonts w:ascii="Sylfaen" w:hAnsi="Sylfaen"/>
          <w:iCs/>
          <w:sz w:val="22"/>
          <w:szCs w:val="22"/>
        </w:rPr>
      </w:pPr>
      <w:r>
        <w:rPr>
          <w:rFonts w:ascii="Sylfaen" w:hAnsi="Sylfaen"/>
          <w:iCs/>
          <w:sz w:val="22"/>
          <w:szCs w:val="22"/>
        </w:rPr>
        <w:t xml:space="preserve">Apart to the Project Leader and RTA Counterpart BA will assign two additional staff members to </w:t>
      </w:r>
      <w:r w:rsidR="00D85427">
        <w:rPr>
          <w:rFonts w:ascii="Sylfaen" w:hAnsi="Sylfaen"/>
          <w:iCs/>
          <w:sz w:val="22"/>
          <w:szCs w:val="22"/>
        </w:rPr>
        <w:t xml:space="preserve">effectively </w:t>
      </w:r>
      <w:r>
        <w:rPr>
          <w:rFonts w:ascii="Sylfaen" w:hAnsi="Sylfaen"/>
          <w:iCs/>
          <w:sz w:val="22"/>
          <w:szCs w:val="22"/>
        </w:rPr>
        <w:t xml:space="preserve">coordinate the project. </w:t>
      </w:r>
    </w:p>
    <w:p w:rsidR="006060EC" w:rsidRDefault="006060EC" w:rsidP="005048DC">
      <w:pPr>
        <w:pStyle w:val="ListParagraph"/>
        <w:autoSpaceDE w:val="0"/>
        <w:autoSpaceDN w:val="0"/>
        <w:adjustRightInd w:val="0"/>
        <w:spacing w:line="20" w:lineRule="atLeast"/>
        <w:ind w:left="480" w:right="-5" w:firstLine="0"/>
        <w:jc w:val="both"/>
        <w:rPr>
          <w:rFonts w:ascii="Sylfaen" w:hAnsi="Sylfaen"/>
          <w:b/>
          <w:iCs/>
          <w:sz w:val="22"/>
          <w:szCs w:val="22"/>
        </w:rPr>
      </w:pPr>
    </w:p>
    <w:p w:rsidR="00212512" w:rsidRPr="00D12316" w:rsidRDefault="00212512" w:rsidP="005F1266">
      <w:pPr>
        <w:pStyle w:val="ListParagraph"/>
        <w:autoSpaceDE w:val="0"/>
        <w:autoSpaceDN w:val="0"/>
        <w:adjustRightInd w:val="0"/>
        <w:spacing w:line="20" w:lineRule="atLeast"/>
        <w:ind w:left="90" w:right="-5" w:firstLine="0"/>
        <w:jc w:val="both"/>
        <w:rPr>
          <w:rFonts w:ascii="Sylfaen" w:hAnsi="Sylfaen"/>
          <w:b/>
          <w:iCs/>
          <w:sz w:val="22"/>
          <w:szCs w:val="22"/>
        </w:rPr>
      </w:pPr>
      <w:r w:rsidRPr="00D12316">
        <w:rPr>
          <w:rFonts w:ascii="Sylfaen" w:hAnsi="Sylfaen"/>
          <w:b/>
          <w:iCs/>
          <w:sz w:val="22"/>
          <w:szCs w:val="22"/>
        </w:rPr>
        <w:t>Project Coordinator(s)</w:t>
      </w:r>
      <w:r w:rsidR="006060EC">
        <w:rPr>
          <w:rFonts w:ascii="Sylfaen" w:hAnsi="Sylfaen"/>
          <w:b/>
          <w:iCs/>
          <w:sz w:val="22"/>
          <w:szCs w:val="22"/>
        </w:rPr>
        <w:t>/component leaders</w:t>
      </w:r>
      <w:r w:rsidRPr="00D12316">
        <w:rPr>
          <w:rFonts w:ascii="Sylfaen" w:hAnsi="Sylfaen"/>
          <w:b/>
          <w:iCs/>
          <w:sz w:val="22"/>
          <w:szCs w:val="22"/>
        </w:rPr>
        <w:t xml:space="preserve">: </w:t>
      </w:r>
    </w:p>
    <w:p w:rsidR="00212512" w:rsidRPr="00D12316" w:rsidRDefault="00212512" w:rsidP="005048DC">
      <w:pPr>
        <w:pStyle w:val="ListParagraph"/>
        <w:autoSpaceDE w:val="0"/>
        <w:autoSpaceDN w:val="0"/>
        <w:adjustRightInd w:val="0"/>
        <w:spacing w:line="20" w:lineRule="atLeast"/>
        <w:ind w:left="480" w:right="-5" w:firstLine="0"/>
        <w:jc w:val="both"/>
        <w:rPr>
          <w:rFonts w:ascii="Sylfaen" w:hAnsi="Sylfaen"/>
          <w:iCs/>
          <w:sz w:val="22"/>
          <w:szCs w:val="22"/>
        </w:rPr>
      </w:pPr>
    </w:p>
    <w:p w:rsidR="00212512" w:rsidRDefault="00212512" w:rsidP="005F1266">
      <w:pPr>
        <w:pStyle w:val="ListParagraph"/>
        <w:autoSpaceDE w:val="0"/>
        <w:autoSpaceDN w:val="0"/>
        <w:adjustRightInd w:val="0"/>
        <w:ind w:left="180" w:right="-5" w:firstLine="0"/>
        <w:jc w:val="both"/>
        <w:rPr>
          <w:rFonts w:ascii="Sylfaen" w:hAnsi="Sylfaen"/>
          <w:iCs/>
          <w:sz w:val="22"/>
          <w:szCs w:val="22"/>
        </w:rPr>
      </w:pPr>
      <w:r w:rsidRPr="0015216B">
        <w:rPr>
          <w:rFonts w:ascii="Sylfaen" w:hAnsi="Sylfaen"/>
          <w:iCs/>
          <w:sz w:val="22"/>
          <w:szCs w:val="22"/>
        </w:rPr>
        <w:t>Ms</w:t>
      </w:r>
      <w:r w:rsidR="0015216B" w:rsidRPr="0015216B">
        <w:rPr>
          <w:rFonts w:ascii="Sylfaen" w:hAnsi="Sylfaen"/>
          <w:iCs/>
          <w:sz w:val="22"/>
          <w:szCs w:val="22"/>
        </w:rPr>
        <w:t>.</w:t>
      </w:r>
      <w:r w:rsidRPr="0015216B">
        <w:rPr>
          <w:rFonts w:ascii="Sylfaen" w:hAnsi="Sylfaen"/>
          <w:iCs/>
          <w:sz w:val="22"/>
          <w:szCs w:val="22"/>
        </w:rPr>
        <w:t xml:space="preserve"> Katy Rekhviashvili</w:t>
      </w:r>
    </w:p>
    <w:p w:rsidR="00AB7612" w:rsidRDefault="00AB7612" w:rsidP="005F1266">
      <w:pPr>
        <w:pStyle w:val="ListParagraph"/>
        <w:autoSpaceDE w:val="0"/>
        <w:autoSpaceDN w:val="0"/>
        <w:adjustRightInd w:val="0"/>
        <w:spacing w:line="20" w:lineRule="atLeast"/>
        <w:ind w:left="180" w:right="-5" w:firstLine="0"/>
        <w:jc w:val="both"/>
        <w:rPr>
          <w:rFonts w:ascii="Sylfaen" w:hAnsi="Sylfaen"/>
          <w:iCs/>
          <w:sz w:val="22"/>
          <w:szCs w:val="22"/>
        </w:rPr>
      </w:pPr>
      <w:r>
        <w:rPr>
          <w:rFonts w:ascii="Sylfaen" w:hAnsi="Sylfaen"/>
          <w:iCs/>
          <w:sz w:val="22"/>
          <w:szCs w:val="22"/>
        </w:rPr>
        <w:t>Chief Specialist of Strategy Development Department</w:t>
      </w:r>
    </w:p>
    <w:p w:rsidR="00AB7612" w:rsidRDefault="00AB7612" w:rsidP="005F1266">
      <w:pPr>
        <w:pStyle w:val="ListParagraph"/>
        <w:autoSpaceDE w:val="0"/>
        <w:autoSpaceDN w:val="0"/>
        <w:adjustRightInd w:val="0"/>
        <w:spacing w:before="0" w:beforeAutospacing="0" w:after="0" w:afterAutospacing="0" w:line="20" w:lineRule="atLeast"/>
        <w:ind w:left="180" w:right="-5" w:firstLine="0"/>
        <w:jc w:val="both"/>
        <w:rPr>
          <w:rFonts w:ascii="Sylfaen" w:hAnsi="Sylfaen"/>
          <w:iCs/>
          <w:sz w:val="22"/>
          <w:szCs w:val="22"/>
        </w:rPr>
      </w:pPr>
      <w:r>
        <w:rPr>
          <w:rFonts w:ascii="Sylfaen" w:hAnsi="Sylfaen"/>
          <w:iCs/>
          <w:sz w:val="22"/>
          <w:szCs w:val="22"/>
        </w:rPr>
        <w:t>Georgian National Communications Commission</w:t>
      </w:r>
    </w:p>
    <w:p w:rsidR="00AB7612" w:rsidRPr="00F54091" w:rsidRDefault="00AB7612" w:rsidP="005F1266">
      <w:pPr>
        <w:pStyle w:val="ListParagraph"/>
        <w:autoSpaceDE w:val="0"/>
        <w:autoSpaceDN w:val="0"/>
        <w:adjustRightInd w:val="0"/>
        <w:spacing w:before="0" w:beforeAutospacing="0" w:after="0" w:afterAutospacing="0" w:line="20" w:lineRule="atLeast"/>
        <w:ind w:left="180" w:right="-5" w:firstLine="0"/>
        <w:jc w:val="both"/>
        <w:rPr>
          <w:rFonts w:ascii="Sylfaen" w:hAnsi="Sylfaen"/>
          <w:iCs/>
          <w:sz w:val="22"/>
          <w:szCs w:val="22"/>
          <w:lang w:val="it-IT"/>
        </w:rPr>
      </w:pPr>
      <w:r>
        <w:rPr>
          <w:rFonts w:ascii="Sylfaen" w:hAnsi="Sylfaen"/>
          <w:iCs/>
          <w:sz w:val="22"/>
          <w:szCs w:val="22"/>
        </w:rPr>
        <w:t xml:space="preserve">50/18 </w:t>
      </w:r>
      <w:proofErr w:type="spellStart"/>
      <w:r>
        <w:rPr>
          <w:rFonts w:ascii="Sylfaen" w:hAnsi="Sylfaen"/>
          <w:iCs/>
          <w:sz w:val="22"/>
          <w:szCs w:val="22"/>
        </w:rPr>
        <w:t>ketevan</w:t>
      </w:r>
      <w:proofErr w:type="spellEnd"/>
      <w:r>
        <w:rPr>
          <w:rFonts w:ascii="Sylfaen" w:hAnsi="Sylfaen"/>
          <w:iCs/>
          <w:sz w:val="22"/>
          <w:szCs w:val="22"/>
        </w:rPr>
        <w:t xml:space="preserve"> </w:t>
      </w:r>
      <w:proofErr w:type="spellStart"/>
      <w:r>
        <w:rPr>
          <w:rFonts w:ascii="Sylfaen" w:hAnsi="Sylfaen"/>
          <w:iCs/>
          <w:sz w:val="22"/>
          <w:szCs w:val="22"/>
        </w:rPr>
        <w:t>tsamebuli</w:t>
      </w:r>
      <w:proofErr w:type="spellEnd"/>
      <w:r>
        <w:rPr>
          <w:rFonts w:ascii="Sylfaen" w:hAnsi="Sylfaen"/>
          <w:iCs/>
          <w:sz w:val="22"/>
          <w:szCs w:val="22"/>
        </w:rPr>
        <w:t xml:space="preserve"> </w:t>
      </w:r>
      <w:proofErr w:type="spellStart"/>
      <w:r>
        <w:rPr>
          <w:rFonts w:ascii="Sylfaen" w:hAnsi="Sylfaen"/>
          <w:iCs/>
          <w:sz w:val="22"/>
          <w:szCs w:val="22"/>
        </w:rPr>
        <w:t>ave</w:t>
      </w:r>
      <w:proofErr w:type="spellEnd"/>
      <w:r>
        <w:rPr>
          <w:rFonts w:ascii="Sylfaen" w:hAnsi="Sylfaen"/>
          <w:iCs/>
          <w:sz w:val="22"/>
          <w:szCs w:val="22"/>
        </w:rPr>
        <w:t>/</w:t>
      </w:r>
      <w:proofErr w:type="spellStart"/>
      <w:r>
        <w:rPr>
          <w:rFonts w:ascii="Sylfaen" w:hAnsi="Sylfaen"/>
          <w:iCs/>
          <w:sz w:val="22"/>
          <w:szCs w:val="22"/>
        </w:rPr>
        <w:t>bochorma</w:t>
      </w:r>
      <w:proofErr w:type="spellEnd"/>
      <w:r>
        <w:rPr>
          <w:rFonts w:ascii="Sylfaen" w:hAnsi="Sylfaen"/>
          <w:iCs/>
          <w:sz w:val="22"/>
          <w:szCs w:val="22"/>
        </w:rPr>
        <w:t xml:space="preserve"> str. </w:t>
      </w:r>
      <w:r w:rsidRPr="00F54091">
        <w:rPr>
          <w:rFonts w:ascii="Sylfaen" w:hAnsi="Sylfaen"/>
          <w:iCs/>
          <w:sz w:val="22"/>
          <w:szCs w:val="22"/>
          <w:lang w:val="it-IT"/>
        </w:rPr>
        <w:t>Tbilisi 0144</w:t>
      </w:r>
    </w:p>
    <w:p w:rsidR="00212512" w:rsidRPr="00F54091" w:rsidRDefault="00AB7612" w:rsidP="005F1266">
      <w:pPr>
        <w:pStyle w:val="ListParagraph"/>
        <w:autoSpaceDE w:val="0"/>
        <w:autoSpaceDN w:val="0"/>
        <w:adjustRightInd w:val="0"/>
        <w:spacing w:before="0" w:beforeAutospacing="0" w:after="0" w:afterAutospacing="0"/>
        <w:ind w:left="180" w:right="-5" w:firstLine="0"/>
        <w:jc w:val="both"/>
        <w:rPr>
          <w:rFonts w:ascii="Sylfaen" w:hAnsi="Sylfaen"/>
          <w:iCs/>
          <w:sz w:val="22"/>
          <w:szCs w:val="22"/>
          <w:lang w:val="it-IT"/>
        </w:rPr>
      </w:pPr>
      <w:r w:rsidRPr="00F54091">
        <w:rPr>
          <w:rFonts w:ascii="Sylfaen" w:hAnsi="Sylfaen"/>
          <w:iCs/>
          <w:sz w:val="22"/>
          <w:szCs w:val="22"/>
          <w:lang w:val="it-IT"/>
        </w:rPr>
        <w:t>Georgia</w:t>
      </w:r>
      <w:r w:rsidR="00212512" w:rsidRPr="00F54091">
        <w:rPr>
          <w:rFonts w:ascii="Sylfaen" w:hAnsi="Sylfaen"/>
          <w:iCs/>
          <w:sz w:val="22"/>
          <w:szCs w:val="22"/>
          <w:lang w:val="it-IT"/>
        </w:rPr>
        <w:t>Tel: +</w:t>
      </w:r>
      <w:r w:rsidR="001D1683" w:rsidRPr="00F54091">
        <w:rPr>
          <w:rFonts w:ascii="Sylfaen" w:hAnsi="Sylfaen"/>
          <w:iCs/>
          <w:sz w:val="22"/>
          <w:szCs w:val="22"/>
          <w:lang w:val="it-IT"/>
        </w:rPr>
        <w:t>995</w:t>
      </w:r>
      <w:r w:rsidR="002B5842" w:rsidRPr="00F54091">
        <w:rPr>
          <w:rFonts w:ascii="Sylfaen" w:hAnsi="Sylfaen"/>
          <w:iCs/>
          <w:sz w:val="22"/>
          <w:szCs w:val="22"/>
          <w:lang w:val="it-IT"/>
        </w:rPr>
        <w:t xml:space="preserve"> </w:t>
      </w:r>
      <w:r w:rsidR="001D1683" w:rsidRPr="00F54091">
        <w:rPr>
          <w:rFonts w:ascii="Sylfaen" w:hAnsi="Sylfaen"/>
          <w:iCs/>
          <w:sz w:val="22"/>
          <w:szCs w:val="22"/>
          <w:lang w:val="it-IT"/>
        </w:rPr>
        <w:t>32</w:t>
      </w:r>
      <w:r w:rsidR="002B5842" w:rsidRPr="00F54091">
        <w:rPr>
          <w:rFonts w:ascii="Sylfaen" w:hAnsi="Sylfaen"/>
          <w:iCs/>
          <w:sz w:val="22"/>
          <w:szCs w:val="22"/>
          <w:lang w:val="it-IT"/>
        </w:rPr>
        <w:t xml:space="preserve"> </w:t>
      </w:r>
      <w:r w:rsidR="001D1683" w:rsidRPr="00F54091">
        <w:rPr>
          <w:rFonts w:ascii="Sylfaen" w:hAnsi="Sylfaen"/>
          <w:iCs/>
          <w:sz w:val="22"/>
          <w:szCs w:val="22"/>
          <w:lang w:val="it-IT"/>
        </w:rPr>
        <w:t>2311699</w:t>
      </w:r>
    </w:p>
    <w:p w:rsidR="00212512" w:rsidRPr="00F54091" w:rsidRDefault="0015216B" w:rsidP="005F1266">
      <w:pPr>
        <w:pStyle w:val="ListParagraph"/>
        <w:autoSpaceDE w:val="0"/>
        <w:autoSpaceDN w:val="0"/>
        <w:adjustRightInd w:val="0"/>
        <w:ind w:left="180" w:right="-5" w:firstLine="0"/>
        <w:jc w:val="both"/>
        <w:rPr>
          <w:rFonts w:ascii="Sylfaen" w:hAnsi="Sylfaen"/>
          <w:iCs/>
          <w:sz w:val="22"/>
          <w:szCs w:val="22"/>
          <w:u w:val="single"/>
          <w:lang w:val="it-IT"/>
        </w:rPr>
      </w:pPr>
      <w:r w:rsidRPr="00F54091">
        <w:rPr>
          <w:rFonts w:ascii="Sylfaen" w:hAnsi="Sylfaen"/>
          <w:iCs/>
          <w:sz w:val="22"/>
          <w:szCs w:val="22"/>
          <w:lang w:val="it-IT"/>
        </w:rPr>
        <w:t>E-mail</w:t>
      </w:r>
      <w:r w:rsidR="00212512" w:rsidRPr="00F54091">
        <w:rPr>
          <w:rFonts w:ascii="Sylfaen" w:hAnsi="Sylfaen"/>
          <w:iCs/>
          <w:sz w:val="22"/>
          <w:szCs w:val="22"/>
          <w:lang w:val="it-IT"/>
        </w:rPr>
        <w:t xml:space="preserve">: </w:t>
      </w:r>
      <w:hyperlink r:id="rId16" w:history="1">
        <w:r w:rsidR="005F25BB" w:rsidRPr="00F54091">
          <w:rPr>
            <w:rStyle w:val="Hyperlink"/>
            <w:rFonts w:ascii="Sylfaen" w:hAnsi="Sylfaen"/>
            <w:iCs/>
            <w:sz w:val="22"/>
            <w:szCs w:val="22"/>
            <w:lang w:val="it-IT"/>
          </w:rPr>
          <w:t>krekhviashvili@gncc.ge</w:t>
        </w:r>
      </w:hyperlink>
    </w:p>
    <w:p w:rsidR="004E6B6B" w:rsidRPr="00F54091" w:rsidRDefault="004E6B6B" w:rsidP="005048DC">
      <w:pPr>
        <w:pStyle w:val="ListParagraph"/>
        <w:autoSpaceDE w:val="0"/>
        <w:autoSpaceDN w:val="0"/>
        <w:adjustRightInd w:val="0"/>
        <w:spacing w:after="0" w:afterAutospacing="0"/>
        <w:ind w:left="480" w:right="-5" w:firstLine="0"/>
        <w:jc w:val="both"/>
        <w:rPr>
          <w:rFonts w:ascii="Sylfaen" w:hAnsi="Sylfaen"/>
          <w:iCs/>
          <w:sz w:val="22"/>
          <w:szCs w:val="22"/>
          <w:lang w:val="it-IT"/>
        </w:rPr>
      </w:pPr>
    </w:p>
    <w:p w:rsidR="004E6B6B" w:rsidRDefault="004E6B6B" w:rsidP="005F1266">
      <w:pPr>
        <w:pStyle w:val="ListParagraph"/>
        <w:autoSpaceDE w:val="0"/>
        <w:autoSpaceDN w:val="0"/>
        <w:adjustRightInd w:val="0"/>
        <w:spacing w:after="0" w:afterAutospacing="0"/>
        <w:ind w:left="180" w:right="-5" w:firstLine="0"/>
        <w:jc w:val="both"/>
        <w:rPr>
          <w:rFonts w:ascii="Sylfaen" w:hAnsi="Sylfaen"/>
          <w:iCs/>
          <w:sz w:val="22"/>
          <w:szCs w:val="22"/>
        </w:rPr>
      </w:pPr>
      <w:r w:rsidRPr="0015216B">
        <w:rPr>
          <w:rFonts w:ascii="Sylfaen" w:hAnsi="Sylfaen"/>
          <w:iCs/>
          <w:sz w:val="22"/>
          <w:szCs w:val="22"/>
        </w:rPr>
        <w:t>Ms</w:t>
      </w:r>
      <w:r>
        <w:rPr>
          <w:rFonts w:ascii="Sylfaen" w:hAnsi="Sylfaen"/>
          <w:iCs/>
          <w:sz w:val="22"/>
          <w:szCs w:val="22"/>
        </w:rPr>
        <w:t>.</w:t>
      </w:r>
      <w:r w:rsidRPr="0015216B">
        <w:rPr>
          <w:rFonts w:ascii="Sylfaen" w:hAnsi="Sylfaen"/>
          <w:iCs/>
          <w:sz w:val="22"/>
          <w:szCs w:val="22"/>
        </w:rPr>
        <w:t xml:space="preserve"> </w:t>
      </w:r>
      <w:r>
        <w:rPr>
          <w:rFonts w:ascii="Sylfaen" w:hAnsi="Sylfaen"/>
          <w:iCs/>
          <w:sz w:val="22"/>
          <w:szCs w:val="22"/>
        </w:rPr>
        <w:t xml:space="preserve">Mariam </w:t>
      </w:r>
      <w:proofErr w:type="spellStart"/>
      <w:r>
        <w:rPr>
          <w:rFonts w:ascii="Sylfaen" w:hAnsi="Sylfaen"/>
          <w:iCs/>
          <w:sz w:val="22"/>
          <w:szCs w:val="22"/>
        </w:rPr>
        <w:t>Sulaberidze</w:t>
      </w:r>
      <w:proofErr w:type="spellEnd"/>
    </w:p>
    <w:p w:rsidR="00AB7612" w:rsidRDefault="00AB7612" w:rsidP="005F1266">
      <w:pPr>
        <w:pStyle w:val="ListParagraph"/>
        <w:autoSpaceDE w:val="0"/>
        <w:autoSpaceDN w:val="0"/>
        <w:adjustRightInd w:val="0"/>
        <w:spacing w:line="20" w:lineRule="atLeast"/>
        <w:ind w:left="180" w:right="-5" w:firstLine="0"/>
        <w:jc w:val="both"/>
        <w:rPr>
          <w:rFonts w:ascii="Sylfaen" w:hAnsi="Sylfaen"/>
          <w:iCs/>
          <w:sz w:val="22"/>
          <w:szCs w:val="22"/>
        </w:rPr>
      </w:pPr>
      <w:r>
        <w:rPr>
          <w:rFonts w:ascii="Sylfaen" w:hAnsi="Sylfaen"/>
          <w:iCs/>
          <w:sz w:val="22"/>
          <w:szCs w:val="22"/>
        </w:rPr>
        <w:t>Chief Specialist of Strategy Development Department</w:t>
      </w:r>
    </w:p>
    <w:p w:rsidR="00AB7612" w:rsidRDefault="00AB7612" w:rsidP="005F1266">
      <w:pPr>
        <w:pStyle w:val="ListParagraph"/>
        <w:autoSpaceDE w:val="0"/>
        <w:autoSpaceDN w:val="0"/>
        <w:adjustRightInd w:val="0"/>
        <w:spacing w:before="0" w:beforeAutospacing="0" w:after="0" w:afterAutospacing="0" w:line="20" w:lineRule="atLeast"/>
        <w:ind w:left="180" w:right="-5" w:firstLine="0"/>
        <w:jc w:val="both"/>
        <w:rPr>
          <w:rFonts w:ascii="Sylfaen" w:hAnsi="Sylfaen"/>
          <w:iCs/>
          <w:sz w:val="22"/>
          <w:szCs w:val="22"/>
        </w:rPr>
      </w:pPr>
      <w:r>
        <w:rPr>
          <w:rFonts w:ascii="Sylfaen" w:hAnsi="Sylfaen"/>
          <w:iCs/>
          <w:sz w:val="22"/>
          <w:szCs w:val="22"/>
        </w:rPr>
        <w:t>Georgian National Communications Commission</w:t>
      </w:r>
    </w:p>
    <w:p w:rsidR="00AB7612" w:rsidRPr="0062654D" w:rsidRDefault="00AB7612" w:rsidP="005F1266">
      <w:pPr>
        <w:pStyle w:val="ListParagraph"/>
        <w:autoSpaceDE w:val="0"/>
        <w:autoSpaceDN w:val="0"/>
        <w:adjustRightInd w:val="0"/>
        <w:spacing w:before="0" w:beforeAutospacing="0" w:after="0" w:afterAutospacing="0" w:line="20" w:lineRule="atLeast"/>
        <w:ind w:left="180" w:right="-5" w:firstLine="0"/>
        <w:jc w:val="both"/>
        <w:rPr>
          <w:rFonts w:ascii="Sylfaen" w:hAnsi="Sylfaen"/>
          <w:iCs/>
          <w:sz w:val="22"/>
          <w:szCs w:val="22"/>
          <w:lang w:val="it-IT"/>
        </w:rPr>
      </w:pPr>
      <w:r>
        <w:rPr>
          <w:rFonts w:ascii="Sylfaen" w:hAnsi="Sylfaen"/>
          <w:iCs/>
          <w:sz w:val="22"/>
          <w:szCs w:val="22"/>
        </w:rPr>
        <w:t xml:space="preserve">50/18 </w:t>
      </w:r>
      <w:proofErr w:type="spellStart"/>
      <w:r>
        <w:rPr>
          <w:rFonts w:ascii="Sylfaen" w:hAnsi="Sylfaen"/>
          <w:iCs/>
          <w:sz w:val="22"/>
          <w:szCs w:val="22"/>
        </w:rPr>
        <w:t>ketevan</w:t>
      </w:r>
      <w:proofErr w:type="spellEnd"/>
      <w:r>
        <w:rPr>
          <w:rFonts w:ascii="Sylfaen" w:hAnsi="Sylfaen"/>
          <w:iCs/>
          <w:sz w:val="22"/>
          <w:szCs w:val="22"/>
        </w:rPr>
        <w:t xml:space="preserve"> </w:t>
      </w:r>
      <w:proofErr w:type="spellStart"/>
      <w:r>
        <w:rPr>
          <w:rFonts w:ascii="Sylfaen" w:hAnsi="Sylfaen"/>
          <w:iCs/>
          <w:sz w:val="22"/>
          <w:szCs w:val="22"/>
        </w:rPr>
        <w:t>tsamebuli</w:t>
      </w:r>
      <w:proofErr w:type="spellEnd"/>
      <w:r>
        <w:rPr>
          <w:rFonts w:ascii="Sylfaen" w:hAnsi="Sylfaen"/>
          <w:iCs/>
          <w:sz w:val="22"/>
          <w:szCs w:val="22"/>
        </w:rPr>
        <w:t xml:space="preserve"> </w:t>
      </w:r>
      <w:proofErr w:type="spellStart"/>
      <w:r>
        <w:rPr>
          <w:rFonts w:ascii="Sylfaen" w:hAnsi="Sylfaen"/>
          <w:iCs/>
          <w:sz w:val="22"/>
          <w:szCs w:val="22"/>
        </w:rPr>
        <w:t>ave</w:t>
      </w:r>
      <w:proofErr w:type="spellEnd"/>
      <w:r>
        <w:rPr>
          <w:rFonts w:ascii="Sylfaen" w:hAnsi="Sylfaen"/>
          <w:iCs/>
          <w:sz w:val="22"/>
          <w:szCs w:val="22"/>
        </w:rPr>
        <w:t>/</w:t>
      </w:r>
      <w:proofErr w:type="spellStart"/>
      <w:r>
        <w:rPr>
          <w:rFonts w:ascii="Sylfaen" w:hAnsi="Sylfaen"/>
          <w:iCs/>
          <w:sz w:val="22"/>
          <w:szCs w:val="22"/>
        </w:rPr>
        <w:t>bochorma</w:t>
      </w:r>
      <w:proofErr w:type="spellEnd"/>
      <w:r>
        <w:rPr>
          <w:rFonts w:ascii="Sylfaen" w:hAnsi="Sylfaen"/>
          <w:iCs/>
          <w:sz w:val="22"/>
          <w:szCs w:val="22"/>
        </w:rPr>
        <w:t xml:space="preserve"> str. </w:t>
      </w:r>
      <w:r w:rsidRPr="0062654D">
        <w:rPr>
          <w:rFonts w:ascii="Sylfaen" w:hAnsi="Sylfaen"/>
          <w:iCs/>
          <w:sz w:val="22"/>
          <w:szCs w:val="22"/>
          <w:lang w:val="it-IT"/>
        </w:rPr>
        <w:t>Tbilisi 0144</w:t>
      </w:r>
    </w:p>
    <w:p w:rsidR="00AB7612" w:rsidRPr="0062654D" w:rsidRDefault="00AB7612" w:rsidP="005F1266">
      <w:pPr>
        <w:pStyle w:val="ListParagraph"/>
        <w:autoSpaceDE w:val="0"/>
        <w:autoSpaceDN w:val="0"/>
        <w:adjustRightInd w:val="0"/>
        <w:spacing w:after="0" w:afterAutospacing="0"/>
        <w:ind w:left="180" w:right="-5" w:firstLine="0"/>
        <w:jc w:val="both"/>
        <w:rPr>
          <w:rFonts w:ascii="Sylfaen" w:hAnsi="Sylfaen"/>
          <w:iCs/>
          <w:sz w:val="22"/>
          <w:szCs w:val="22"/>
          <w:lang w:val="it-IT"/>
        </w:rPr>
      </w:pPr>
      <w:r w:rsidRPr="0062654D">
        <w:rPr>
          <w:rFonts w:ascii="Sylfaen" w:hAnsi="Sylfaen"/>
          <w:iCs/>
          <w:sz w:val="22"/>
          <w:szCs w:val="22"/>
          <w:lang w:val="it-IT"/>
        </w:rPr>
        <w:t>Georgia</w:t>
      </w:r>
    </w:p>
    <w:p w:rsidR="004E6B6B" w:rsidRPr="0062654D" w:rsidRDefault="004E6B6B" w:rsidP="005F1266">
      <w:pPr>
        <w:pStyle w:val="ListParagraph"/>
        <w:autoSpaceDE w:val="0"/>
        <w:autoSpaceDN w:val="0"/>
        <w:adjustRightInd w:val="0"/>
        <w:spacing w:before="0" w:beforeAutospacing="0" w:after="0" w:afterAutospacing="0"/>
        <w:ind w:left="180" w:right="-5" w:firstLine="0"/>
        <w:jc w:val="both"/>
        <w:rPr>
          <w:rFonts w:ascii="Sylfaen" w:hAnsi="Sylfaen"/>
          <w:iCs/>
          <w:sz w:val="22"/>
          <w:szCs w:val="22"/>
          <w:lang w:val="it-IT"/>
        </w:rPr>
      </w:pPr>
      <w:r w:rsidRPr="0062654D">
        <w:rPr>
          <w:rFonts w:ascii="Sylfaen" w:hAnsi="Sylfaen"/>
          <w:iCs/>
          <w:sz w:val="22"/>
          <w:szCs w:val="22"/>
          <w:lang w:val="it-IT"/>
        </w:rPr>
        <w:t>Tel: +</w:t>
      </w:r>
      <w:r w:rsidR="00D63C70" w:rsidRPr="0062654D">
        <w:rPr>
          <w:rFonts w:ascii="Sylfaen" w:hAnsi="Sylfaen"/>
          <w:iCs/>
          <w:sz w:val="22"/>
          <w:szCs w:val="22"/>
          <w:lang w:val="it-IT"/>
        </w:rPr>
        <w:t>995322311699</w:t>
      </w:r>
    </w:p>
    <w:p w:rsidR="004E6B6B" w:rsidRPr="0062654D" w:rsidRDefault="004E6B6B" w:rsidP="005F1266">
      <w:pPr>
        <w:pStyle w:val="ListParagraph"/>
        <w:autoSpaceDE w:val="0"/>
        <w:autoSpaceDN w:val="0"/>
        <w:adjustRightInd w:val="0"/>
        <w:spacing w:after="0" w:afterAutospacing="0"/>
        <w:ind w:left="180" w:right="-5" w:firstLine="0"/>
        <w:jc w:val="both"/>
        <w:rPr>
          <w:rFonts w:ascii="Sylfaen" w:hAnsi="Sylfaen"/>
          <w:iCs/>
          <w:sz w:val="22"/>
          <w:szCs w:val="22"/>
          <w:u w:val="single"/>
          <w:lang w:val="it-IT"/>
        </w:rPr>
      </w:pPr>
      <w:r w:rsidRPr="0062654D">
        <w:rPr>
          <w:rFonts w:ascii="Sylfaen" w:hAnsi="Sylfaen"/>
          <w:iCs/>
          <w:sz w:val="22"/>
          <w:szCs w:val="22"/>
          <w:lang w:val="it-IT"/>
        </w:rPr>
        <w:t xml:space="preserve">E-mail: </w:t>
      </w:r>
      <w:r w:rsidRPr="0062654D">
        <w:rPr>
          <w:rFonts w:ascii="Sylfaen" w:hAnsi="Sylfaen"/>
          <w:iCs/>
          <w:sz w:val="22"/>
          <w:szCs w:val="22"/>
          <w:u w:val="single"/>
          <w:lang w:val="it-IT"/>
        </w:rPr>
        <w:t>msulaberidze@gncc.ge</w:t>
      </w:r>
    </w:p>
    <w:p w:rsidR="004E6B6B" w:rsidRPr="0062654D" w:rsidRDefault="004E6B6B" w:rsidP="005048DC">
      <w:pPr>
        <w:pStyle w:val="ListParagraph"/>
        <w:autoSpaceDE w:val="0"/>
        <w:autoSpaceDN w:val="0"/>
        <w:adjustRightInd w:val="0"/>
        <w:ind w:left="480" w:right="-5" w:firstLine="0"/>
        <w:jc w:val="both"/>
        <w:rPr>
          <w:rFonts w:ascii="Sylfaen" w:hAnsi="Sylfaen"/>
          <w:iCs/>
          <w:sz w:val="22"/>
          <w:szCs w:val="22"/>
          <w:u w:val="single"/>
          <w:lang w:val="it-IT"/>
        </w:rPr>
      </w:pPr>
    </w:p>
    <w:p w:rsidR="00CC3B04" w:rsidRPr="0062654D" w:rsidRDefault="00CC3B04" w:rsidP="005048DC">
      <w:pPr>
        <w:pStyle w:val="ListParagraph"/>
        <w:autoSpaceDE w:val="0"/>
        <w:autoSpaceDN w:val="0"/>
        <w:adjustRightInd w:val="0"/>
        <w:spacing w:line="20" w:lineRule="atLeast"/>
        <w:ind w:left="480" w:right="-5" w:firstLine="0"/>
        <w:jc w:val="both"/>
        <w:rPr>
          <w:rFonts w:ascii="Sylfaen" w:hAnsi="Sylfaen"/>
          <w:iCs/>
          <w:sz w:val="22"/>
          <w:szCs w:val="22"/>
          <w:lang w:val="it-IT"/>
        </w:rPr>
      </w:pPr>
    </w:p>
    <w:p w:rsidR="00EA25DA" w:rsidRDefault="00EA25DA" w:rsidP="0048642D">
      <w:pPr>
        <w:pStyle w:val="ListParagraph"/>
        <w:numPr>
          <w:ilvl w:val="1"/>
          <w:numId w:val="4"/>
        </w:numPr>
        <w:autoSpaceDE w:val="0"/>
        <w:autoSpaceDN w:val="0"/>
        <w:adjustRightInd w:val="0"/>
        <w:spacing w:line="20" w:lineRule="atLeast"/>
        <w:ind w:right="-5"/>
        <w:jc w:val="both"/>
        <w:rPr>
          <w:rFonts w:ascii="Sylfaen" w:hAnsi="Sylfaen"/>
          <w:b/>
          <w:sz w:val="22"/>
          <w:szCs w:val="22"/>
        </w:rPr>
      </w:pPr>
      <w:r w:rsidRPr="00D12316">
        <w:rPr>
          <w:rFonts w:ascii="Sylfaen" w:hAnsi="Sylfaen"/>
          <w:b/>
          <w:sz w:val="22"/>
          <w:szCs w:val="22"/>
        </w:rPr>
        <w:t>Contracts</w:t>
      </w:r>
    </w:p>
    <w:p w:rsidR="00F67441" w:rsidRPr="0048642D" w:rsidRDefault="0015216B" w:rsidP="0085622D">
      <w:pPr>
        <w:autoSpaceDE w:val="0"/>
        <w:autoSpaceDN w:val="0"/>
        <w:adjustRightInd w:val="0"/>
        <w:spacing w:line="20" w:lineRule="atLeast"/>
        <w:ind w:left="180" w:right="-5"/>
        <w:jc w:val="both"/>
        <w:rPr>
          <w:rFonts w:ascii="Sylfaen" w:hAnsi="Sylfaen"/>
        </w:rPr>
      </w:pPr>
      <w:r w:rsidRPr="0048642D">
        <w:rPr>
          <w:rFonts w:ascii="Sylfaen" w:hAnsi="Sylfaen"/>
        </w:rPr>
        <w:t>It is envisaged that the Project will be implemented through one Twining contract with the maximum amount of 1,</w:t>
      </w:r>
      <w:r w:rsidR="008A2722" w:rsidRPr="0048642D">
        <w:rPr>
          <w:rFonts w:ascii="Sylfaen" w:hAnsi="Sylfaen"/>
        </w:rPr>
        <w:t>3</w:t>
      </w:r>
      <w:r w:rsidRPr="0048642D">
        <w:rPr>
          <w:rFonts w:ascii="Sylfaen" w:hAnsi="Sylfaen"/>
        </w:rPr>
        <w:t>00,000 EURO.</w:t>
      </w:r>
    </w:p>
    <w:p w:rsidR="008A2722" w:rsidRPr="00D12316" w:rsidRDefault="008A2722" w:rsidP="005048DC">
      <w:pPr>
        <w:pStyle w:val="ListParagraph"/>
        <w:autoSpaceDE w:val="0"/>
        <w:autoSpaceDN w:val="0"/>
        <w:adjustRightInd w:val="0"/>
        <w:spacing w:line="20" w:lineRule="atLeast"/>
        <w:ind w:left="360" w:right="-5" w:firstLine="0"/>
        <w:jc w:val="both"/>
        <w:rPr>
          <w:rFonts w:ascii="Sylfaen" w:hAnsi="Sylfaen"/>
          <w:sz w:val="22"/>
          <w:szCs w:val="22"/>
        </w:rPr>
      </w:pPr>
    </w:p>
    <w:p w:rsidR="00EA25DA" w:rsidRPr="0085622D" w:rsidRDefault="00EA25DA" w:rsidP="0085622D">
      <w:pPr>
        <w:pStyle w:val="ListParagraph"/>
        <w:numPr>
          <w:ilvl w:val="0"/>
          <w:numId w:val="6"/>
        </w:numPr>
        <w:autoSpaceDE w:val="0"/>
        <w:autoSpaceDN w:val="0"/>
        <w:adjustRightInd w:val="0"/>
        <w:spacing w:line="20" w:lineRule="atLeast"/>
        <w:ind w:right="-5"/>
        <w:jc w:val="both"/>
        <w:rPr>
          <w:rFonts w:ascii="Sylfaen" w:hAnsi="Sylfaen"/>
          <w:b/>
          <w:bCs/>
          <w:sz w:val="22"/>
          <w:szCs w:val="22"/>
        </w:rPr>
      </w:pPr>
      <w:r w:rsidRPr="0085622D">
        <w:rPr>
          <w:rFonts w:ascii="Sylfaen" w:hAnsi="Sylfaen"/>
          <w:b/>
          <w:bCs/>
          <w:sz w:val="22"/>
          <w:szCs w:val="22"/>
        </w:rPr>
        <w:t>Implementation Schedule (indicative)</w:t>
      </w:r>
    </w:p>
    <w:p w:rsidR="00FB0B6E" w:rsidRPr="00D12316" w:rsidRDefault="00FB0B6E" w:rsidP="005048DC">
      <w:pPr>
        <w:pStyle w:val="ListParagraph"/>
        <w:autoSpaceDE w:val="0"/>
        <w:autoSpaceDN w:val="0"/>
        <w:adjustRightInd w:val="0"/>
        <w:spacing w:line="20" w:lineRule="atLeast"/>
        <w:ind w:left="284" w:right="-5" w:firstLine="0"/>
        <w:jc w:val="both"/>
        <w:rPr>
          <w:rFonts w:ascii="Sylfaen" w:hAnsi="Sylfaen"/>
          <w:sz w:val="22"/>
          <w:szCs w:val="22"/>
        </w:rPr>
      </w:pPr>
    </w:p>
    <w:p w:rsidR="00EA25DA" w:rsidRPr="00D12316" w:rsidRDefault="00EA25DA" w:rsidP="005048DC">
      <w:pPr>
        <w:pStyle w:val="ListParagraph"/>
        <w:autoSpaceDE w:val="0"/>
        <w:autoSpaceDN w:val="0"/>
        <w:adjustRightInd w:val="0"/>
        <w:spacing w:line="20" w:lineRule="atLeast"/>
        <w:ind w:left="284" w:right="-5" w:firstLine="0"/>
        <w:jc w:val="both"/>
        <w:rPr>
          <w:rFonts w:ascii="Sylfaen" w:hAnsi="Sylfaen"/>
          <w:sz w:val="22"/>
          <w:szCs w:val="22"/>
        </w:rPr>
      </w:pPr>
      <w:r w:rsidRPr="00D12316">
        <w:rPr>
          <w:rFonts w:ascii="Sylfaen" w:hAnsi="Sylfaen"/>
          <w:sz w:val="22"/>
          <w:szCs w:val="22"/>
        </w:rPr>
        <w:t>7.1</w:t>
      </w:r>
      <w:r w:rsidRPr="00D12316">
        <w:rPr>
          <w:rFonts w:ascii="Sylfaen" w:hAnsi="Sylfaen"/>
          <w:sz w:val="22"/>
          <w:szCs w:val="22"/>
        </w:rPr>
        <w:tab/>
        <w:t>Launching of the call for proposals (Date)</w:t>
      </w:r>
      <w:r w:rsidRPr="00D12316">
        <w:rPr>
          <w:rFonts w:ascii="Sylfaen" w:hAnsi="Sylfaen"/>
          <w:sz w:val="22"/>
          <w:szCs w:val="22"/>
        </w:rPr>
        <w:tab/>
      </w:r>
      <w:r w:rsidR="00F67441" w:rsidRPr="00D12316">
        <w:rPr>
          <w:rFonts w:ascii="Sylfaen" w:hAnsi="Sylfaen"/>
          <w:sz w:val="22"/>
          <w:szCs w:val="22"/>
        </w:rPr>
        <w:tab/>
      </w:r>
      <w:r w:rsidR="008A2722" w:rsidRPr="008A2722">
        <w:rPr>
          <w:rFonts w:ascii="Sylfaen" w:hAnsi="Sylfaen"/>
          <w:sz w:val="22"/>
          <w:szCs w:val="22"/>
        </w:rPr>
        <w:t>3Q 2016</w:t>
      </w:r>
    </w:p>
    <w:p w:rsidR="008A2722" w:rsidRPr="008A2722" w:rsidRDefault="00EA25DA" w:rsidP="0085622D">
      <w:pPr>
        <w:pStyle w:val="ListParagraph"/>
        <w:numPr>
          <w:ilvl w:val="1"/>
          <w:numId w:val="6"/>
        </w:numPr>
        <w:autoSpaceDE w:val="0"/>
        <w:autoSpaceDN w:val="0"/>
        <w:adjustRightInd w:val="0"/>
        <w:spacing w:line="20" w:lineRule="atLeast"/>
        <w:ind w:left="284" w:right="-5" w:firstLine="0"/>
        <w:jc w:val="both"/>
        <w:rPr>
          <w:rFonts w:ascii="Sylfaen" w:hAnsi="Sylfaen"/>
          <w:sz w:val="22"/>
          <w:szCs w:val="22"/>
        </w:rPr>
      </w:pPr>
      <w:r w:rsidRPr="008A2722">
        <w:rPr>
          <w:rFonts w:ascii="Sylfaen" w:hAnsi="Sylfaen"/>
          <w:sz w:val="22"/>
          <w:szCs w:val="22"/>
        </w:rPr>
        <w:t>Start of project activities (Date)</w:t>
      </w:r>
      <w:r w:rsidRPr="008A2722">
        <w:rPr>
          <w:rFonts w:ascii="Sylfaen" w:hAnsi="Sylfaen"/>
          <w:sz w:val="22"/>
          <w:szCs w:val="22"/>
        </w:rPr>
        <w:tab/>
      </w:r>
      <w:r w:rsidRPr="008A2722">
        <w:rPr>
          <w:rFonts w:ascii="Sylfaen" w:hAnsi="Sylfaen"/>
          <w:sz w:val="22"/>
          <w:szCs w:val="22"/>
        </w:rPr>
        <w:tab/>
      </w:r>
      <w:r w:rsidR="00F67441" w:rsidRPr="008A2722">
        <w:rPr>
          <w:rFonts w:ascii="Sylfaen" w:hAnsi="Sylfaen"/>
          <w:sz w:val="22"/>
          <w:szCs w:val="22"/>
        </w:rPr>
        <w:tab/>
      </w:r>
      <w:r w:rsidR="006C6A17" w:rsidRPr="008A2722">
        <w:rPr>
          <w:rFonts w:ascii="Sylfaen" w:hAnsi="Sylfaen"/>
          <w:sz w:val="22"/>
          <w:szCs w:val="22"/>
        </w:rPr>
        <w:tab/>
      </w:r>
      <w:r w:rsidR="008A2722" w:rsidRPr="008A2722">
        <w:rPr>
          <w:rFonts w:ascii="Sylfaen" w:hAnsi="Sylfaen"/>
          <w:sz w:val="22"/>
          <w:szCs w:val="22"/>
          <w:lang w:val="en-US"/>
        </w:rPr>
        <w:t xml:space="preserve">2Q 2017     </w:t>
      </w:r>
    </w:p>
    <w:p w:rsidR="00EA25DA" w:rsidRPr="008A2722" w:rsidRDefault="00EA25DA" w:rsidP="0085622D">
      <w:pPr>
        <w:pStyle w:val="ListParagraph"/>
        <w:numPr>
          <w:ilvl w:val="1"/>
          <w:numId w:val="6"/>
        </w:numPr>
        <w:autoSpaceDE w:val="0"/>
        <w:autoSpaceDN w:val="0"/>
        <w:adjustRightInd w:val="0"/>
        <w:spacing w:line="20" w:lineRule="atLeast"/>
        <w:ind w:left="284" w:right="-5" w:firstLine="0"/>
        <w:jc w:val="both"/>
        <w:rPr>
          <w:rFonts w:ascii="Sylfaen" w:hAnsi="Sylfaen"/>
          <w:sz w:val="22"/>
          <w:szCs w:val="22"/>
        </w:rPr>
      </w:pPr>
      <w:r w:rsidRPr="008A2722">
        <w:rPr>
          <w:rFonts w:ascii="Sylfaen" w:hAnsi="Sylfaen"/>
          <w:sz w:val="22"/>
          <w:szCs w:val="22"/>
        </w:rPr>
        <w:t>Project completion (Date)</w:t>
      </w:r>
      <w:r w:rsidRPr="008A2722">
        <w:rPr>
          <w:rFonts w:ascii="Sylfaen" w:hAnsi="Sylfaen"/>
          <w:sz w:val="22"/>
          <w:szCs w:val="22"/>
        </w:rPr>
        <w:tab/>
      </w:r>
      <w:r w:rsidRPr="008A2722">
        <w:rPr>
          <w:rFonts w:ascii="Sylfaen" w:hAnsi="Sylfaen"/>
          <w:sz w:val="22"/>
          <w:szCs w:val="22"/>
        </w:rPr>
        <w:tab/>
      </w:r>
      <w:r w:rsidRPr="008A2722">
        <w:rPr>
          <w:rFonts w:ascii="Sylfaen" w:hAnsi="Sylfaen"/>
          <w:sz w:val="22"/>
          <w:szCs w:val="22"/>
        </w:rPr>
        <w:tab/>
      </w:r>
      <w:r w:rsidR="00F67441" w:rsidRPr="008A2722">
        <w:rPr>
          <w:rFonts w:ascii="Sylfaen" w:hAnsi="Sylfaen"/>
          <w:sz w:val="22"/>
          <w:szCs w:val="22"/>
        </w:rPr>
        <w:tab/>
      </w:r>
      <w:r w:rsidR="008A2722">
        <w:rPr>
          <w:rFonts w:ascii="Sylfaen" w:hAnsi="Sylfaen"/>
          <w:sz w:val="22"/>
          <w:szCs w:val="22"/>
        </w:rPr>
        <w:t>1Q 2019</w:t>
      </w:r>
    </w:p>
    <w:p w:rsidR="00EA25DA" w:rsidRPr="00D12316" w:rsidRDefault="00EA25DA" w:rsidP="0085622D">
      <w:pPr>
        <w:pStyle w:val="ListParagraph"/>
        <w:numPr>
          <w:ilvl w:val="1"/>
          <w:numId w:val="6"/>
        </w:numPr>
        <w:autoSpaceDE w:val="0"/>
        <w:autoSpaceDN w:val="0"/>
        <w:adjustRightInd w:val="0"/>
        <w:spacing w:line="20" w:lineRule="atLeast"/>
        <w:ind w:left="284" w:right="-5" w:firstLine="0"/>
        <w:jc w:val="both"/>
        <w:rPr>
          <w:rFonts w:ascii="Sylfaen" w:hAnsi="Sylfaen"/>
          <w:sz w:val="22"/>
          <w:szCs w:val="22"/>
        </w:rPr>
      </w:pPr>
      <w:r w:rsidRPr="00D12316">
        <w:rPr>
          <w:rFonts w:ascii="Sylfaen" w:hAnsi="Sylfaen"/>
          <w:sz w:val="22"/>
          <w:szCs w:val="22"/>
        </w:rPr>
        <w:t>Duration of the execution period (number of months)</w:t>
      </w:r>
    </w:p>
    <w:p w:rsidR="00FB0B6E" w:rsidRPr="00D12316" w:rsidRDefault="00FB0B6E" w:rsidP="005048DC">
      <w:pPr>
        <w:pStyle w:val="ListParagraph"/>
        <w:autoSpaceDE w:val="0"/>
        <w:autoSpaceDN w:val="0"/>
        <w:adjustRightInd w:val="0"/>
        <w:spacing w:line="20" w:lineRule="atLeast"/>
        <w:ind w:left="360" w:right="-5" w:firstLine="0"/>
        <w:jc w:val="both"/>
        <w:rPr>
          <w:rFonts w:ascii="Sylfaen" w:hAnsi="Sylfaen"/>
          <w:sz w:val="22"/>
          <w:szCs w:val="22"/>
        </w:rPr>
      </w:pPr>
    </w:p>
    <w:p w:rsidR="008A2722" w:rsidRPr="0085622D" w:rsidRDefault="008A2722" w:rsidP="0085622D">
      <w:pPr>
        <w:pStyle w:val="ListParagraph"/>
        <w:spacing w:line="20" w:lineRule="atLeast"/>
        <w:ind w:left="270" w:right="-5" w:firstLine="0"/>
        <w:jc w:val="both"/>
        <w:rPr>
          <w:rFonts w:ascii="Sylfaen" w:hAnsi="Sylfaen"/>
          <w:sz w:val="22"/>
          <w:szCs w:val="22"/>
        </w:rPr>
      </w:pPr>
      <w:r w:rsidRPr="0085622D">
        <w:rPr>
          <w:rFonts w:ascii="Sylfaen" w:hAnsi="Sylfaen"/>
          <w:sz w:val="22"/>
          <w:szCs w:val="22"/>
        </w:rPr>
        <w:t>21 months: The execution period will end 3 months after the implementation period of the Action (work plan) which will take 18</w:t>
      </w:r>
      <w:r w:rsidR="00492C49">
        <w:rPr>
          <w:rFonts w:ascii="Sylfaen" w:hAnsi="Sylfaen"/>
          <w:sz w:val="22"/>
          <w:szCs w:val="22"/>
        </w:rPr>
        <w:t xml:space="preserve"> </w:t>
      </w:r>
      <w:r w:rsidRPr="0085622D">
        <w:rPr>
          <w:rFonts w:ascii="Sylfaen" w:hAnsi="Sylfaen"/>
          <w:sz w:val="22"/>
          <w:szCs w:val="22"/>
        </w:rPr>
        <w:t>months.</w:t>
      </w:r>
    </w:p>
    <w:p w:rsidR="00EA25DA" w:rsidRPr="0085622D" w:rsidRDefault="00EA25DA" w:rsidP="005048DC">
      <w:pPr>
        <w:pStyle w:val="ListParagraph"/>
        <w:autoSpaceDE w:val="0"/>
        <w:autoSpaceDN w:val="0"/>
        <w:adjustRightInd w:val="0"/>
        <w:spacing w:line="20" w:lineRule="atLeast"/>
        <w:ind w:left="0" w:right="-5" w:firstLine="0"/>
        <w:jc w:val="both"/>
        <w:rPr>
          <w:rFonts w:ascii="Sylfaen" w:hAnsi="Sylfaen"/>
          <w:sz w:val="22"/>
          <w:szCs w:val="22"/>
        </w:rPr>
      </w:pPr>
    </w:p>
    <w:p w:rsidR="0048642D" w:rsidRDefault="0048642D" w:rsidP="005048DC">
      <w:pPr>
        <w:pStyle w:val="ListParagraph"/>
        <w:autoSpaceDE w:val="0"/>
        <w:autoSpaceDN w:val="0"/>
        <w:adjustRightInd w:val="0"/>
        <w:spacing w:line="20" w:lineRule="atLeast"/>
        <w:ind w:left="0" w:right="-5" w:firstLine="0"/>
        <w:jc w:val="both"/>
        <w:rPr>
          <w:rFonts w:ascii="Sylfaen" w:hAnsi="Sylfaen"/>
          <w:sz w:val="22"/>
          <w:szCs w:val="22"/>
        </w:rPr>
      </w:pPr>
    </w:p>
    <w:p w:rsidR="0048642D" w:rsidRDefault="0048642D" w:rsidP="005048DC">
      <w:pPr>
        <w:pStyle w:val="ListParagraph"/>
        <w:autoSpaceDE w:val="0"/>
        <w:autoSpaceDN w:val="0"/>
        <w:adjustRightInd w:val="0"/>
        <w:spacing w:line="20" w:lineRule="atLeast"/>
        <w:ind w:left="0" w:right="-5" w:firstLine="0"/>
        <w:jc w:val="both"/>
        <w:rPr>
          <w:rFonts w:ascii="Sylfaen" w:hAnsi="Sylfaen"/>
          <w:sz w:val="22"/>
          <w:szCs w:val="22"/>
        </w:rPr>
      </w:pPr>
    </w:p>
    <w:p w:rsidR="0048642D" w:rsidRPr="00D12316" w:rsidRDefault="0048642D" w:rsidP="005048DC">
      <w:pPr>
        <w:pStyle w:val="ListParagraph"/>
        <w:autoSpaceDE w:val="0"/>
        <w:autoSpaceDN w:val="0"/>
        <w:adjustRightInd w:val="0"/>
        <w:spacing w:line="20" w:lineRule="atLeast"/>
        <w:ind w:left="0" w:right="-5" w:firstLine="0"/>
        <w:jc w:val="both"/>
        <w:rPr>
          <w:rFonts w:ascii="Sylfaen" w:hAnsi="Sylfaen"/>
          <w:sz w:val="22"/>
          <w:szCs w:val="22"/>
        </w:rPr>
      </w:pPr>
    </w:p>
    <w:p w:rsidR="00EA25DA" w:rsidRPr="0085622D" w:rsidRDefault="00EA25DA" w:rsidP="0085622D">
      <w:pPr>
        <w:pStyle w:val="ListParagraph"/>
        <w:numPr>
          <w:ilvl w:val="0"/>
          <w:numId w:val="6"/>
        </w:numPr>
        <w:autoSpaceDE w:val="0"/>
        <w:autoSpaceDN w:val="0"/>
        <w:adjustRightInd w:val="0"/>
        <w:spacing w:line="20" w:lineRule="atLeast"/>
        <w:ind w:right="-5"/>
        <w:jc w:val="both"/>
        <w:rPr>
          <w:rFonts w:ascii="Sylfaen" w:hAnsi="Sylfaen"/>
          <w:b/>
          <w:bCs/>
          <w:sz w:val="22"/>
          <w:szCs w:val="22"/>
        </w:rPr>
      </w:pPr>
      <w:r w:rsidRPr="0085622D">
        <w:rPr>
          <w:rFonts w:ascii="Sylfaen" w:hAnsi="Sylfaen"/>
          <w:b/>
          <w:bCs/>
          <w:sz w:val="22"/>
          <w:szCs w:val="22"/>
        </w:rPr>
        <w:t>Sustainability</w:t>
      </w:r>
    </w:p>
    <w:p w:rsidR="00EA25DA" w:rsidRPr="00D12316" w:rsidRDefault="00EA25DA" w:rsidP="005048DC">
      <w:pPr>
        <w:autoSpaceDE w:val="0"/>
        <w:autoSpaceDN w:val="0"/>
        <w:adjustRightInd w:val="0"/>
        <w:spacing w:before="100" w:beforeAutospacing="1" w:after="100" w:afterAutospacing="1" w:line="20" w:lineRule="atLeast"/>
        <w:ind w:right="-5"/>
        <w:jc w:val="both"/>
        <w:rPr>
          <w:rFonts w:ascii="Sylfaen" w:hAnsi="Sylfaen" w:cs="Times New Roman"/>
          <w:i/>
          <w:iCs/>
          <w:lang w:val="en-GB"/>
        </w:rPr>
      </w:pPr>
      <w:r w:rsidRPr="00D12316">
        <w:rPr>
          <w:rFonts w:ascii="Sylfaen" w:hAnsi="Sylfaen" w:cs="Times New Roman"/>
          <w:i/>
          <w:iCs/>
          <w:lang w:val="en-GB"/>
        </w:rPr>
        <w:t>The achievements of a Twinning project (mandatory results) should be maintained as a permanent asset to the Beneficiary administration even after the end of the Twinning project implementation. This presupposes inter alia that effective mechanisms are put in place by the Beneficiary administration to disseminate and consolidate the results of the project.</w:t>
      </w:r>
    </w:p>
    <w:p w:rsidR="00151BCB" w:rsidRDefault="00EA25DA" w:rsidP="005048DC">
      <w:pPr>
        <w:pStyle w:val="ListParagraph"/>
        <w:keepLines/>
        <w:widowControl w:val="0"/>
        <w:autoSpaceDE w:val="0"/>
        <w:autoSpaceDN w:val="0"/>
        <w:adjustRightInd w:val="0"/>
        <w:spacing w:line="20" w:lineRule="atLeast"/>
        <w:ind w:left="0" w:right="-5" w:firstLine="0"/>
        <w:jc w:val="both"/>
        <w:rPr>
          <w:rFonts w:ascii="Sylfaen" w:hAnsi="Sylfaen"/>
          <w:iCs/>
          <w:sz w:val="22"/>
          <w:szCs w:val="22"/>
        </w:rPr>
      </w:pPr>
      <w:r w:rsidRPr="00D12316">
        <w:rPr>
          <w:rFonts w:ascii="Sylfaen" w:hAnsi="Sylfaen"/>
          <w:iCs/>
          <w:sz w:val="22"/>
          <w:szCs w:val="22"/>
        </w:rPr>
        <w:t xml:space="preserve">The Beneficiary Institution is fully committed to ensure the long term impact of the Twinning project. During the project implementation, the </w:t>
      </w:r>
      <w:r w:rsidR="000D4BEC" w:rsidRPr="00D12316">
        <w:rPr>
          <w:rFonts w:ascii="Sylfaen" w:hAnsi="Sylfaen"/>
          <w:iCs/>
          <w:sz w:val="22"/>
          <w:szCs w:val="22"/>
        </w:rPr>
        <w:t>T</w:t>
      </w:r>
      <w:r w:rsidRPr="00D12316">
        <w:rPr>
          <w:rFonts w:ascii="Sylfaen" w:hAnsi="Sylfaen"/>
          <w:iCs/>
          <w:sz w:val="22"/>
          <w:szCs w:val="22"/>
        </w:rPr>
        <w:t xml:space="preserve">winning partners should develop </w:t>
      </w:r>
      <w:r w:rsidR="00401733" w:rsidRPr="00D12316">
        <w:rPr>
          <w:rFonts w:ascii="Sylfaen" w:hAnsi="Sylfaen"/>
          <w:iCs/>
          <w:sz w:val="22"/>
          <w:szCs w:val="22"/>
        </w:rPr>
        <w:t xml:space="preserve">draft regulations, </w:t>
      </w:r>
      <w:r w:rsidRPr="00D12316">
        <w:rPr>
          <w:rFonts w:ascii="Sylfaen" w:hAnsi="Sylfaen"/>
          <w:iCs/>
          <w:sz w:val="22"/>
          <w:szCs w:val="22"/>
        </w:rPr>
        <w:t>documents</w:t>
      </w:r>
      <w:r w:rsidR="007C2270" w:rsidRPr="00D12316">
        <w:rPr>
          <w:rFonts w:ascii="Sylfaen" w:hAnsi="Sylfaen"/>
          <w:iCs/>
          <w:sz w:val="22"/>
          <w:szCs w:val="22"/>
        </w:rPr>
        <w:t xml:space="preserve"> </w:t>
      </w:r>
      <w:r w:rsidRPr="00D12316">
        <w:rPr>
          <w:rFonts w:ascii="Sylfaen" w:hAnsi="Sylfaen"/>
          <w:iCs/>
          <w:sz w:val="22"/>
          <w:szCs w:val="22"/>
        </w:rPr>
        <w:t>/</w:t>
      </w:r>
      <w:r w:rsidR="007C2270" w:rsidRPr="00D12316">
        <w:rPr>
          <w:rFonts w:ascii="Sylfaen" w:hAnsi="Sylfaen"/>
          <w:iCs/>
          <w:sz w:val="22"/>
          <w:szCs w:val="22"/>
        </w:rPr>
        <w:t xml:space="preserve"> </w:t>
      </w:r>
      <w:r w:rsidR="00365F0F" w:rsidRPr="00D12316">
        <w:rPr>
          <w:rFonts w:ascii="Sylfaen" w:hAnsi="Sylfaen"/>
          <w:iCs/>
          <w:sz w:val="22"/>
          <w:szCs w:val="22"/>
        </w:rPr>
        <w:t>hand-outs</w:t>
      </w:r>
      <w:r w:rsidRPr="00D12316">
        <w:rPr>
          <w:rFonts w:ascii="Sylfaen" w:hAnsi="Sylfaen"/>
          <w:iCs/>
          <w:sz w:val="22"/>
          <w:szCs w:val="22"/>
        </w:rPr>
        <w:t>, guidelines</w:t>
      </w:r>
      <w:r w:rsidR="00151BCB">
        <w:rPr>
          <w:rFonts w:ascii="Sylfaen" w:hAnsi="Sylfaen"/>
          <w:iCs/>
          <w:sz w:val="22"/>
          <w:szCs w:val="22"/>
        </w:rPr>
        <w:t>,</w:t>
      </w:r>
      <w:r w:rsidRPr="00D12316">
        <w:rPr>
          <w:rFonts w:ascii="Sylfaen" w:hAnsi="Sylfaen"/>
          <w:iCs/>
          <w:sz w:val="22"/>
          <w:szCs w:val="22"/>
        </w:rPr>
        <w:t xml:space="preserve"> </w:t>
      </w:r>
      <w:r w:rsidR="00151BCB">
        <w:rPr>
          <w:rFonts w:ascii="Sylfaen" w:hAnsi="Sylfaen"/>
          <w:iCs/>
          <w:sz w:val="22"/>
          <w:szCs w:val="22"/>
        </w:rPr>
        <w:t xml:space="preserve">in line with the better regulation approach, </w:t>
      </w:r>
      <w:r w:rsidRPr="00D12316">
        <w:rPr>
          <w:rFonts w:ascii="Sylfaen" w:hAnsi="Sylfaen"/>
          <w:iCs/>
          <w:sz w:val="22"/>
          <w:szCs w:val="22"/>
        </w:rPr>
        <w:t>that will be easily accessible for later use by the beneficiary administration</w:t>
      </w:r>
      <w:r w:rsidR="00151BCB">
        <w:rPr>
          <w:rFonts w:ascii="Sylfaen" w:hAnsi="Sylfaen"/>
          <w:iCs/>
          <w:sz w:val="22"/>
          <w:szCs w:val="22"/>
        </w:rPr>
        <w:t xml:space="preserve"> and other relevant stakeholders</w:t>
      </w:r>
      <w:r w:rsidRPr="00D12316">
        <w:rPr>
          <w:rFonts w:ascii="Sylfaen" w:hAnsi="Sylfaen"/>
          <w:iCs/>
          <w:sz w:val="22"/>
          <w:szCs w:val="22"/>
        </w:rPr>
        <w:t>.</w:t>
      </w:r>
      <w:r w:rsidR="00151BCB" w:rsidRPr="00151BCB">
        <w:t xml:space="preserve"> </w:t>
      </w:r>
      <w:r w:rsidR="00151BCB" w:rsidRPr="00151BCB">
        <w:rPr>
          <w:rFonts w:ascii="Sylfaen" w:hAnsi="Sylfaen"/>
          <w:iCs/>
          <w:sz w:val="22"/>
          <w:szCs w:val="22"/>
        </w:rPr>
        <w:t xml:space="preserve">The focus on an inclusive and evidence-based legislative process will </w:t>
      </w:r>
      <w:r w:rsidR="00151BCB">
        <w:rPr>
          <w:rFonts w:ascii="Sylfaen" w:hAnsi="Sylfaen"/>
          <w:iCs/>
          <w:sz w:val="22"/>
          <w:szCs w:val="22"/>
        </w:rPr>
        <w:t xml:space="preserve">also </w:t>
      </w:r>
      <w:r w:rsidR="00151BCB" w:rsidRPr="00151BCB">
        <w:rPr>
          <w:rFonts w:ascii="Sylfaen" w:hAnsi="Sylfaen"/>
          <w:iCs/>
          <w:sz w:val="22"/>
          <w:szCs w:val="22"/>
        </w:rPr>
        <w:t>ensure that the law can be properly implemented and enforced.</w:t>
      </w:r>
    </w:p>
    <w:p w:rsidR="00EA25DA" w:rsidRPr="00D12316" w:rsidRDefault="00EA25DA" w:rsidP="0048642D">
      <w:pPr>
        <w:pStyle w:val="ListParagraph"/>
        <w:keepLines/>
        <w:widowControl w:val="0"/>
        <w:autoSpaceDE w:val="0"/>
        <w:autoSpaceDN w:val="0"/>
        <w:adjustRightInd w:val="0"/>
        <w:spacing w:after="0" w:afterAutospacing="0" w:line="20" w:lineRule="atLeast"/>
        <w:ind w:left="0" w:right="-5" w:firstLine="0"/>
        <w:jc w:val="both"/>
        <w:rPr>
          <w:rFonts w:ascii="Sylfaen" w:hAnsi="Sylfaen"/>
          <w:iCs/>
          <w:sz w:val="22"/>
          <w:szCs w:val="22"/>
        </w:rPr>
      </w:pPr>
      <w:r w:rsidRPr="00D12316">
        <w:rPr>
          <w:rFonts w:ascii="Sylfaen" w:hAnsi="Sylfaen"/>
          <w:iCs/>
          <w:sz w:val="22"/>
          <w:szCs w:val="22"/>
        </w:rPr>
        <w:t xml:space="preserve"> Staff benefiting from trainings/study visits shall transfer knowledge through subsequent training to their colleagues at all levels.</w:t>
      </w:r>
      <w:r w:rsidR="00E23F83" w:rsidRPr="00D12316">
        <w:rPr>
          <w:rFonts w:ascii="Sylfaen" w:hAnsi="Sylfaen"/>
          <w:iCs/>
          <w:sz w:val="22"/>
          <w:szCs w:val="22"/>
        </w:rPr>
        <w:t xml:space="preserve"> The BA participants in project activities should be asked to provide feedback, in the form of short evaluation sheets (or questionnaires), to establish how they consider the value of the activity</w:t>
      </w:r>
      <w:r w:rsidR="00401733" w:rsidRPr="00D12316">
        <w:rPr>
          <w:rFonts w:ascii="Sylfaen" w:hAnsi="Sylfaen"/>
          <w:iCs/>
          <w:sz w:val="22"/>
          <w:szCs w:val="22"/>
        </w:rPr>
        <w:t>.</w:t>
      </w:r>
    </w:p>
    <w:p w:rsidR="00401733" w:rsidRPr="00D12316" w:rsidRDefault="00401733" w:rsidP="005048DC">
      <w:pPr>
        <w:autoSpaceDE w:val="0"/>
        <w:autoSpaceDN w:val="0"/>
        <w:adjustRightInd w:val="0"/>
        <w:spacing w:line="20" w:lineRule="atLeast"/>
        <w:ind w:right="-5"/>
        <w:jc w:val="both"/>
        <w:rPr>
          <w:rFonts w:ascii="Sylfaen" w:hAnsi="Sylfaen" w:cs="Times New Roman"/>
          <w:lang w:val="en-GB" w:eastAsia="hr-HR"/>
        </w:rPr>
      </w:pPr>
      <w:r w:rsidRPr="00D12316">
        <w:rPr>
          <w:rFonts w:ascii="Sylfaen" w:hAnsi="Sylfaen" w:cs="Times New Roman"/>
          <w:lang w:val="en-GB"/>
        </w:rPr>
        <w:t xml:space="preserve">The project will have a significant impact on integration of Georgian </w:t>
      </w:r>
      <w:r w:rsidR="00482E0B" w:rsidRPr="00D12316">
        <w:rPr>
          <w:rFonts w:ascii="Sylfaen" w:hAnsi="Sylfaen" w:cs="Times New Roman"/>
          <w:lang w:val="en-GB"/>
        </w:rPr>
        <w:t>telecommunication system</w:t>
      </w:r>
      <w:r w:rsidRPr="00D12316">
        <w:rPr>
          <w:rFonts w:ascii="Sylfaen" w:hAnsi="Sylfaen" w:cs="Times New Roman"/>
          <w:lang w:val="en-GB"/>
        </w:rPr>
        <w:t xml:space="preserve"> in the EU system. </w:t>
      </w:r>
    </w:p>
    <w:p w:rsidR="00EA25DA" w:rsidRPr="0085622D" w:rsidRDefault="00EA25DA" w:rsidP="0085622D">
      <w:pPr>
        <w:pStyle w:val="ListParagraph"/>
        <w:numPr>
          <w:ilvl w:val="0"/>
          <w:numId w:val="6"/>
        </w:numPr>
        <w:autoSpaceDE w:val="0"/>
        <w:autoSpaceDN w:val="0"/>
        <w:adjustRightInd w:val="0"/>
        <w:spacing w:line="20" w:lineRule="atLeast"/>
        <w:ind w:right="-5"/>
        <w:jc w:val="both"/>
        <w:rPr>
          <w:rFonts w:ascii="Sylfaen" w:hAnsi="Sylfaen"/>
          <w:i/>
          <w:iCs/>
        </w:rPr>
      </w:pPr>
      <w:r w:rsidRPr="0085622D">
        <w:rPr>
          <w:rFonts w:ascii="Sylfaen" w:hAnsi="Sylfaen"/>
          <w:b/>
          <w:bCs/>
          <w:sz w:val="22"/>
          <w:szCs w:val="22"/>
        </w:rPr>
        <w:t>Crosscutting issues</w:t>
      </w:r>
      <w:r w:rsidRPr="0085622D">
        <w:rPr>
          <w:rFonts w:ascii="Sylfaen" w:hAnsi="Sylfaen"/>
          <w:b/>
          <w:bCs/>
        </w:rPr>
        <w:t xml:space="preserve"> </w:t>
      </w:r>
      <w:r w:rsidRPr="0085622D">
        <w:rPr>
          <w:rFonts w:ascii="Sylfaen" w:hAnsi="Sylfaen"/>
          <w:i/>
          <w:iCs/>
        </w:rPr>
        <w:t>(equal opportunity, environment, etc…)</w:t>
      </w:r>
    </w:p>
    <w:p w:rsidR="00EA25DA" w:rsidRPr="00D12316" w:rsidRDefault="00EA25DA" w:rsidP="005048DC">
      <w:pPr>
        <w:autoSpaceDE w:val="0"/>
        <w:autoSpaceDN w:val="0"/>
        <w:adjustRightInd w:val="0"/>
        <w:spacing w:line="20" w:lineRule="atLeast"/>
        <w:ind w:right="-5"/>
        <w:jc w:val="both"/>
        <w:rPr>
          <w:rFonts w:ascii="Sylfaen" w:hAnsi="Sylfaen" w:cs="Times New Roman"/>
          <w:b/>
          <w:iCs/>
          <w:lang w:val="en-GB"/>
        </w:rPr>
      </w:pPr>
      <w:r w:rsidRPr="00D12316">
        <w:rPr>
          <w:rFonts w:ascii="Sylfaen" w:hAnsi="Sylfaen" w:cs="Times New Roman"/>
          <w:b/>
          <w:iCs/>
          <w:lang w:val="en-GB"/>
        </w:rPr>
        <w:t>Equal Opportunities and non-discrimination</w:t>
      </w:r>
    </w:p>
    <w:p w:rsidR="00EA25DA" w:rsidRPr="00D12316" w:rsidRDefault="00EA25DA" w:rsidP="005048DC">
      <w:pPr>
        <w:keepLines/>
        <w:widowControl w:val="0"/>
        <w:autoSpaceDE w:val="0"/>
        <w:autoSpaceDN w:val="0"/>
        <w:adjustRightInd w:val="0"/>
        <w:spacing w:line="20" w:lineRule="atLeast"/>
        <w:ind w:right="-5"/>
        <w:jc w:val="both"/>
        <w:rPr>
          <w:rFonts w:ascii="Sylfaen" w:hAnsi="Sylfaen" w:cs="Times New Roman"/>
          <w:iCs/>
          <w:lang w:val="en-GB"/>
        </w:rPr>
      </w:pPr>
      <w:r w:rsidRPr="00D12316">
        <w:rPr>
          <w:rFonts w:ascii="Sylfaen" w:hAnsi="Sylfaen" w:cs="Times New Roman"/>
          <w:iCs/>
          <w:lang w:val="en-GB"/>
        </w:rPr>
        <w:t xml:space="preserve">The principles and practice of equal opportunity will be guaranteed so as to ensure equitable gender participation in the project. The principle of equal opportunity shall apply both to the </w:t>
      </w:r>
      <w:r w:rsidR="00482E0B" w:rsidRPr="00D12316">
        <w:rPr>
          <w:rFonts w:ascii="Sylfaen" w:hAnsi="Sylfaen" w:cs="Times New Roman"/>
          <w:lang w:val="en-GB"/>
        </w:rPr>
        <w:t>GNCC</w:t>
      </w:r>
      <w:r w:rsidR="00450C0B" w:rsidRPr="00D12316">
        <w:rPr>
          <w:rFonts w:ascii="Sylfaen" w:hAnsi="Sylfaen" w:cs="Times New Roman"/>
          <w:iCs/>
          <w:lang w:val="en-GB"/>
        </w:rPr>
        <w:t xml:space="preserve"> </w:t>
      </w:r>
      <w:r w:rsidRPr="00D12316">
        <w:rPr>
          <w:rFonts w:ascii="Sylfaen" w:hAnsi="Sylfaen" w:cs="Times New Roman"/>
          <w:iCs/>
          <w:lang w:val="en-GB"/>
        </w:rPr>
        <w:t>staff involved in the project and project members participating from contracting authority/</w:t>
      </w:r>
      <w:proofErr w:type="spellStart"/>
      <w:r w:rsidRPr="00D12316">
        <w:rPr>
          <w:rFonts w:ascii="Sylfaen" w:hAnsi="Sylfaen" w:cs="Times New Roman"/>
          <w:iCs/>
          <w:lang w:val="en-GB"/>
        </w:rPr>
        <w:t>ies</w:t>
      </w:r>
      <w:proofErr w:type="spellEnd"/>
      <w:r w:rsidRPr="00D12316">
        <w:rPr>
          <w:rFonts w:ascii="Sylfaen" w:hAnsi="Sylfaen" w:cs="Times New Roman"/>
          <w:iCs/>
          <w:lang w:val="en-GB"/>
        </w:rPr>
        <w:t>. Every effort will be made to ensure broad gender representation among all participants.</w:t>
      </w:r>
    </w:p>
    <w:p w:rsidR="00EA25DA" w:rsidRPr="00D12316" w:rsidRDefault="00EA25DA" w:rsidP="005048DC">
      <w:pPr>
        <w:autoSpaceDE w:val="0"/>
        <w:autoSpaceDN w:val="0"/>
        <w:adjustRightInd w:val="0"/>
        <w:spacing w:line="20" w:lineRule="atLeast"/>
        <w:ind w:right="-5"/>
        <w:jc w:val="both"/>
        <w:rPr>
          <w:rFonts w:ascii="Sylfaen" w:hAnsi="Sylfaen" w:cs="Times New Roman"/>
          <w:b/>
          <w:iCs/>
          <w:lang w:val="en-GB"/>
        </w:rPr>
      </w:pPr>
      <w:r w:rsidRPr="00D12316">
        <w:rPr>
          <w:rFonts w:ascii="Sylfaen" w:hAnsi="Sylfaen" w:cs="Times New Roman"/>
          <w:b/>
          <w:iCs/>
          <w:lang w:val="en-GB"/>
        </w:rPr>
        <w:t>Environment and climate change</w:t>
      </w:r>
    </w:p>
    <w:p w:rsidR="00EA25DA" w:rsidRPr="00D12316" w:rsidRDefault="00EA25DA" w:rsidP="005048DC">
      <w:pPr>
        <w:autoSpaceDE w:val="0"/>
        <w:autoSpaceDN w:val="0"/>
        <w:adjustRightInd w:val="0"/>
        <w:spacing w:line="20" w:lineRule="atLeast"/>
        <w:ind w:right="-5"/>
        <w:jc w:val="both"/>
        <w:rPr>
          <w:rFonts w:ascii="Sylfaen" w:hAnsi="Sylfaen" w:cs="Times New Roman"/>
          <w:i/>
          <w:iCs/>
          <w:lang w:val="en-GB"/>
        </w:rPr>
      </w:pPr>
      <w:r w:rsidRPr="00D12316">
        <w:rPr>
          <w:rFonts w:ascii="Sylfaen" w:hAnsi="Sylfaen" w:cs="Times New Roman"/>
          <w:i/>
          <w:iCs/>
          <w:lang w:val="en-GB"/>
        </w:rPr>
        <w:t xml:space="preserve">Not applicable </w:t>
      </w:r>
    </w:p>
    <w:p w:rsidR="00EA25DA" w:rsidRPr="00D12316" w:rsidRDefault="00EA25DA" w:rsidP="005048DC">
      <w:pPr>
        <w:autoSpaceDE w:val="0"/>
        <w:autoSpaceDN w:val="0"/>
        <w:adjustRightInd w:val="0"/>
        <w:spacing w:line="20" w:lineRule="atLeast"/>
        <w:ind w:right="-5"/>
        <w:jc w:val="both"/>
        <w:rPr>
          <w:rFonts w:ascii="Sylfaen" w:hAnsi="Sylfaen" w:cs="Times New Roman"/>
          <w:b/>
          <w:iCs/>
          <w:lang w:val="en-GB"/>
        </w:rPr>
      </w:pPr>
      <w:r w:rsidRPr="00D12316">
        <w:rPr>
          <w:rFonts w:ascii="Sylfaen" w:hAnsi="Sylfaen" w:cs="Times New Roman"/>
          <w:b/>
          <w:iCs/>
          <w:lang w:val="en-GB"/>
        </w:rPr>
        <w:t>Minorities and vulnerable groups</w:t>
      </w:r>
    </w:p>
    <w:p w:rsidR="00EA25DA" w:rsidRPr="0048642D" w:rsidRDefault="00EA25DA" w:rsidP="0048642D">
      <w:pPr>
        <w:autoSpaceDE w:val="0"/>
        <w:autoSpaceDN w:val="0"/>
        <w:adjustRightInd w:val="0"/>
        <w:spacing w:line="20" w:lineRule="atLeast"/>
        <w:ind w:right="-5"/>
        <w:jc w:val="both"/>
        <w:rPr>
          <w:rFonts w:ascii="Sylfaen" w:hAnsi="Sylfaen" w:cs="Times New Roman"/>
          <w:i/>
          <w:iCs/>
          <w:lang w:val="en-GB"/>
        </w:rPr>
      </w:pPr>
      <w:r w:rsidRPr="00D12316">
        <w:rPr>
          <w:rFonts w:ascii="Sylfaen" w:hAnsi="Sylfaen" w:cs="Times New Roman"/>
          <w:iCs/>
          <w:lang w:val="en-GB"/>
        </w:rPr>
        <w:t xml:space="preserve">Minority and vulnerable groups' concerns will be reflected in all activities of the project. </w:t>
      </w:r>
      <w:r w:rsidRPr="00D12316">
        <w:rPr>
          <w:rFonts w:ascii="Sylfaen" w:hAnsi="Sylfaen" w:cs="Times New Roman"/>
          <w:color w:val="000000"/>
          <w:lang w:val="en-GB"/>
        </w:rPr>
        <w:t>Participation in the project activities will be guaranteed on the basis of equal access regardless of racial or ethnic origin, religion or belief, disability, sex or sexual orientation.</w:t>
      </w:r>
    </w:p>
    <w:p w:rsidR="00EA25DA" w:rsidRPr="00D12316" w:rsidRDefault="00EA25DA" w:rsidP="0085622D">
      <w:pPr>
        <w:pStyle w:val="ListParagraph"/>
        <w:numPr>
          <w:ilvl w:val="0"/>
          <w:numId w:val="6"/>
        </w:numPr>
        <w:autoSpaceDE w:val="0"/>
        <w:autoSpaceDN w:val="0"/>
        <w:adjustRightInd w:val="0"/>
        <w:spacing w:line="20" w:lineRule="atLeast"/>
        <w:ind w:right="-5"/>
        <w:jc w:val="both"/>
        <w:rPr>
          <w:rFonts w:ascii="Sylfaen" w:hAnsi="Sylfaen"/>
          <w:b/>
          <w:bCs/>
          <w:sz w:val="22"/>
          <w:szCs w:val="22"/>
        </w:rPr>
      </w:pPr>
      <w:r w:rsidRPr="00D12316">
        <w:rPr>
          <w:rFonts w:ascii="Sylfaen" w:hAnsi="Sylfaen"/>
          <w:b/>
          <w:bCs/>
          <w:sz w:val="22"/>
          <w:szCs w:val="22"/>
        </w:rPr>
        <w:t>Conditionality and sequencing</w:t>
      </w:r>
    </w:p>
    <w:p w:rsidR="00EA25DA" w:rsidRPr="00D12316" w:rsidRDefault="00EA25DA" w:rsidP="0048642D">
      <w:pPr>
        <w:autoSpaceDE w:val="0"/>
        <w:autoSpaceDN w:val="0"/>
        <w:adjustRightInd w:val="0"/>
        <w:spacing w:after="0" w:line="20" w:lineRule="atLeast"/>
        <w:ind w:right="-5"/>
        <w:jc w:val="both"/>
        <w:rPr>
          <w:rFonts w:ascii="Sylfaen" w:hAnsi="Sylfaen" w:cs="Times New Roman"/>
          <w:bCs/>
          <w:lang w:val="en-GB"/>
        </w:rPr>
      </w:pPr>
      <w:r w:rsidRPr="00D12316">
        <w:rPr>
          <w:rFonts w:ascii="Sylfaen" w:hAnsi="Sylfaen" w:cs="Times New Roman"/>
          <w:bCs/>
          <w:lang w:val="en-GB"/>
        </w:rPr>
        <w:t xml:space="preserve">This Twinning Project Fiche has been drafted in close cooperation with the Georgian counterpart, which commits </w:t>
      </w:r>
      <w:proofErr w:type="gramStart"/>
      <w:r w:rsidRPr="00D12316">
        <w:rPr>
          <w:rFonts w:ascii="Sylfaen" w:hAnsi="Sylfaen" w:cs="Times New Roman"/>
          <w:bCs/>
          <w:lang w:val="en-GB"/>
        </w:rPr>
        <w:t>itself</w:t>
      </w:r>
      <w:proofErr w:type="gramEnd"/>
      <w:r w:rsidRPr="00D12316">
        <w:rPr>
          <w:rFonts w:ascii="Sylfaen" w:hAnsi="Sylfaen" w:cs="Times New Roman"/>
          <w:bCs/>
          <w:lang w:val="en-GB"/>
        </w:rPr>
        <w:t xml:space="preserve"> to provide the contributions stated in the Fiche. They include </w:t>
      </w:r>
      <w:r w:rsidR="007853B4" w:rsidRPr="00D12316">
        <w:rPr>
          <w:rFonts w:ascii="Sylfaen" w:hAnsi="Sylfaen" w:cs="Times New Roman"/>
          <w:bCs/>
          <w:lang w:val="en-GB"/>
        </w:rPr>
        <w:t>the following</w:t>
      </w:r>
      <w:r w:rsidRPr="00D12316">
        <w:rPr>
          <w:rFonts w:ascii="Sylfaen" w:hAnsi="Sylfaen" w:cs="Times New Roman"/>
          <w:bCs/>
          <w:lang w:val="en-GB"/>
        </w:rPr>
        <w:t>:</w:t>
      </w:r>
    </w:p>
    <w:p w:rsidR="00EA25DA" w:rsidRPr="00D12316" w:rsidRDefault="00EA25DA" w:rsidP="0048642D">
      <w:pPr>
        <w:pStyle w:val="ListParagraph"/>
        <w:numPr>
          <w:ilvl w:val="0"/>
          <w:numId w:val="7"/>
        </w:numPr>
        <w:tabs>
          <w:tab w:val="left" w:pos="709"/>
        </w:tabs>
        <w:autoSpaceDE w:val="0"/>
        <w:autoSpaceDN w:val="0"/>
        <w:adjustRightInd w:val="0"/>
        <w:spacing w:before="0" w:beforeAutospacing="0" w:line="20" w:lineRule="atLeast"/>
        <w:ind w:left="709" w:right="-5"/>
        <w:jc w:val="both"/>
        <w:rPr>
          <w:rFonts w:ascii="Sylfaen" w:hAnsi="Sylfaen"/>
          <w:bCs/>
          <w:sz w:val="22"/>
          <w:szCs w:val="22"/>
        </w:rPr>
      </w:pPr>
      <w:r w:rsidRPr="00D12316">
        <w:rPr>
          <w:rFonts w:ascii="Sylfaen" w:hAnsi="Sylfaen"/>
          <w:bCs/>
          <w:sz w:val="22"/>
          <w:szCs w:val="22"/>
        </w:rPr>
        <w:t xml:space="preserve">Strong commitment and support of </w:t>
      </w:r>
      <w:r w:rsidR="00A56581" w:rsidRPr="00D12316">
        <w:rPr>
          <w:rFonts w:ascii="Sylfaen" w:hAnsi="Sylfaen"/>
          <w:bCs/>
          <w:sz w:val="22"/>
          <w:szCs w:val="22"/>
        </w:rPr>
        <w:t xml:space="preserve">the </w:t>
      </w:r>
      <w:r w:rsidR="00482E0B" w:rsidRPr="00D12316">
        <w:rPr>
          <w:rFonts w:ascii="Sylfaen" w:hAnsi="Sylfaen"/>
          <w:sz w:val="22"/>
          <w:szCs w:val="22"/>
        </w:rPr>
        <w:t>GNCC</w:t>
      </w:r>
      <w:r w:rsidR="00A637AF" w:rsidRPr="00D12316">
        <w:rPr>
          <w:rFonts w:ascii="Sylfaen" w:hAnsi="Sylfaen"/>
          <w:bCs/>
          <w:sz w:val="22"/>
          <w:szCs w:val="22"/>
        </w:rPr>
        <w:t xml:space="preserve"> </w:t>
      </w:r>
      <w:r w:rsidRPr="00D12316">
        <w:rPr>
          <w:rFonts w:ascii="Sylfaen" w:hAnsi="Sylfaen"/>
          <w:bCs/>
          <w:sz w:val="22"/>
          <w:szCs w:val="22"/>
        </w:rPr>
        <w:t>management to the Project implementation</w:t>
      </w:r>
    </w:p>
    <w:p w:rsidR="00EA25DA" w:rsidRPr="00D12316" w:rsidRDefault="00EA25DA" w:rsidP="005048DC">
      <w:pPr>
        <w:pStyle w:val="ListParagraph"/>
        <w:numPr>
          <w:ilvl w:val="0"/>
          <w:numId w:val="7"/>
        </w:numPr>
        <w:tabs>
          <w:tab w:val="left" w:pos="709"/>
        </w:tabs>
        <w:autoSpaceDE w:val="0"/>
        <w:autoSpaceDN w:val="0"/>
        <w:adjustRightInd w:val="0"/>
        <w:spacing w:line="20" w:lineRule="atLeast"/>
        <w:ind w:left="709" w:right="-5"/>
        <w:jc w:val="both"/>
        <w:rPr>
          <w:rFonts w:ascii="Sylfaen" w:hAnsi="Sylfaen"/>
          <w:bCs/>
          <w:sz w:val="22"/>
          <w:szCs w:val="22"/>
        </w:rPr>
      </w:pPr>
      <w:r w:rsidRPr="00D12316">
        <w:rPr>
          <w:rFonts w:ascii="Sylfaen" w:hAnsi="Sylfaen"/>
          <w:bCs/>
          <w:sz w:val="22"/>
          <w:szCs w:val="22"/>
        </w:rPr>
        <w:t xml:space="preserve">Strong involvement and commitment of </w:t>
      </w:r>
      <w:r w:rsidR="00A56581" w:rsidRPr="00D12316">
        <w:rPr>
          <w:rFonts w:ascii="Sylfaen" w:hAnsi="Sylfaen"/>
          <w:bCs/>
          <w:sz w:val="22"/>
          <w:szCs w:val="22"/>
        </w:rPr>
        <w:t xml:space="preserve">the </w:t>
      </w:r>
      <w:r w:rsidR="00482E0B" w:rsidRPr="00D12316">
        <w:rPr>
          <w:rFonts w:ascii="Sylfaen" w:hAnsi="Sylfaen"/>
          <w:sz w:val="22"/>
          <w:szCs w:val="22"/>
        </w:rPr>
        <w:t>GNCC</w:t>
      </w:r>
      <w:r w:rsidR="00A637AF" w:rsidRPr="00D12316">
        <w:rPr>
          <w:rFonts w:ascii="Sylfaen" w:hAnsi="Sylfaen"/>
          <w:bCs/>
          <w:sz w:val="22"/>
          <w:szCs w:val="22"/>
        </w:rPr>
        <w:t xml:space="preserve"> </w:t>
      </w:r>
      <w:r w:rsidRPr="00D12316">
        <w:rPr>
          <w:rFonts w:ascii="Sylfaen" w:hAnsi="Sylfaen"/>
          <w:bCs/>
          <w:sz w:val="22"/>
          <w:szCs w:val="22"/>
        </w:rPr>
        <w:t>staff at all levels</w:t>
      </w:r>
    </w:p>
    <w:p w:rsidR="00EA25DA" w:rsidRPr="00D12316" w:rsidRDefault="00EA25DA" w:rsidP="005048DC">
      <w:pPr>
        <w:pStyle w:val="ListParagraph"/>
        <w:numPr>
          <w:ilvl w:val="0"/>
          <w:numId w:val="7"/>
        </w:numPr>
        <w:tabs>
          <w:tab w:val="left" w:pos="709"/>
        </w:tabs>
        <w:autoSpaceDE w:val="0"/>
        <w:autoSpaceDN w:val="0"/>
        <w:adjustRightInd w:val="0"/>
        <w:spacing w:line="20" w:lineRule="atLeast"/>
        <w:ind w:left="709" w:right="-5"/>
        <w:jc w:val="both"/>
        <w:rPr>
          <w:rFonts w:ascii="Sylfaen" w:hAnsi="Sylfaen"/>
          <w:bCs/>
          <w:sz w:val="22"/>
          <w:szCs w:val="22"/>
        </w:rPr>
      </w:pPr>
      <w:r w:rsidRPr="00D12316">
        <w:rPr>
          <w:rFonts w:ascii="Sylfaen" w:hAnsi="Sylfaen"/>
          <w:bCs/>
          <w:sz w:val="22"/>
          <w:szCs w:val="22"/>
        </w:rPr>
        <w:t>Assigning dedicated staff to activities connected with the Project</w:t>
      </w:r>
    </w:p>
    <w:p w:rsidR="00EA25DA" w:rsidRPr="00D12316" w:rsidRDefault="00EA25DA" w:rsidP="005048DC">
      <w:pPr>
        <w:pStyle w:val="ListParagraph"/>
        <w:numPr>
          <w:ilvl w:val="0"/>
          <w:numId w:val="7"/>
        </w:numPr>
        <w:tabs>
          <w:tab w:val="left" w:pos="709"/>
        </w:tabs>
        <w:autoSpaceDE w:val="0"/>
        <w:autoSpaceDN w:val="0"/>
        <w:adjustRightInd w:val="0"/>
        <w:spacing w:line="20" w:lineRule="atLeast"/>
        <w:ind w:left="709" w:right="-5"/>
        <w:jc w:val="both"/>
        <w:rPr>
          <w:rFonts w:ascii="Sylfaen" w:hAnsi="Sylfaen"/>
          <w:bCs/>
          <w:sz w:val="22"/>
          <w:szCs w:val="22"/>
        </w:rPr>
      </w:pPr>
      <w:r w:rsidRPr="00D12316">
        <w:rPr>
          <w:rFonts w:ascii="Sylfaen" w:hAnsi="Sylfaen"/>
          <w:bCs/>
          <w:sz w:val="22"/>
          <w:szCs w:val="22"/>
        </w:rPr>
        <w:t>Ensuring coordination between departments and institutions connected with the Project</w:t>
      </w:r>
    </w:p>
    <w:p w:rsidR="00EA25DA" w:rsidRPr="00D12316" w:rsidRDefault="00EA25DA" w:rsidP="005048DC">
      <w:pPr>
        <w:pStyle w:val="ListParagraph"/>
        <w:numPr>
          <w:ilvl w:val="0"/>
          <w:numId w:val="7"/>
        </w:numPr>
        <w:tabs>
          <w:tab w:val="left" w:pos="709"/>
        </w:tabs>
        <w:autoSpaceDE w:val="0"/>
        <w:autoSpaceDN w:val="0"/>
        <w:adjustRightInd w:val="0"/>
        <w:spacing w:line="20" w:lineRule="atLeast"/>
        <w:ind w:left="709" w:right="-5"/>
        <w:jc w:val="both"/>
        <w:rPr>
          <w:rFonts w:ascii="Sylfaen" w:hAnsi="Sylfaen"/>
          <w:bCs/>
          <w:sz w:val="22"/>
          <w:szCs w:val="22"/>
        </w:rPr>
      </w:pPr>
      <w:r w:rsidRPr="00D12316">
        <w:rPr>
          <w:rFonts w:ascii="Sylfaen" w:hAnsi="Sylfaen"/>
          <w:bCs/>
          <w:sz w:val="22"/>
          <w:szCs w:val="22"/>
        </w:rPr>
        <w:t>Ensuring access to indispensable information and documents</w:t>
      </w:r>
    </w:p>
    <w:p w:rsidR="00EA25DA" w:rsidRPr="00D12316" w:rsidRDefault="00EA25DA" w:rsidP="005048DC">
      <w:pPr>
        <w:pStyle w:val="ListParagraph"/>
        <w:numPr>
          <w:ilvl w:val="0"/>
          <w:numId w:val="7"/>
        </w:numPr>
        <w:tabs>
          <w:tab w:val="left" w:pos="709"/>
        </w:tabs>
        <w:autoSpaceDE w:val="0"/>
        <w:autoSpaceDN w:val="0"/>
        <w:adjustRightInd w:val="0"/>
        <w:spacing w:line="20" w:lineRule="atLeast"/>
        <w:ind w:left="709" w:right="-5"/>
        <w:jc w:val="both"/>
        <w:rPr>
          <w:rFonts w:ascii="Sylfaen" w:hAnsi="Sylfaen"/>
          <w:bCs/>
          <w:sz w:val="22"/>
          <w:szCs w:val="22"/>
        </w:rPr>
      </w:pPr>
      <w:r w:rsidRPr="00D12316">
        <w:rPr>
          <w:rFonts w:ascii="Sylfaen" w:hAnsi="Sylfaen"/>
          <w:bCs/>
          <w:sz w:val="22"/>
          <w:szCs w:val="22"/>
        </w:rPr>
        <w:t>Supply of office room for the RTA for the entire duration of the Project, including access to computer, telephone, internet, printer, photocopier</w:t>
      </w:r>
    </w:p>
    <w:p w:rsidR="00EA25DA" w:rsidRPr="00D12316" w:rsidRDefault="00EA25DA" w:rsidP="005048DC">
      <w:pPr>
        <w:pStyle w:val="ListParagraph"/>
        <w:numPr>
          <w:ilvl w:val="0"/>
          <w:numId w:val="7"/>
        </w:numPr>
        <w:tabs>
          <w:tab w:val="left" w:pos="709"/>
        </w:tabs>
        <w:autoSpaceDE w:val="0"/>
        <w:autoSpaceDN w:val="0"/>
        <w:adjustRightInd w:val="0"/>
        <w:spacing w:line="20" w:lineRule="atLeast"/>
        <w:ind w:left="709" w:right="-5"/>
        <w:jc w:val="both"/>
        <w:rPr>
          <w:rFonts w:ascii="Sylfaen" w:hAnsi="Sylfaen"/>
          <w:bCs/>
          <w:sz w:val="22"/>
          <w:szCs w:val="22"/>
        </w:rPr>
      </w:pPr>
      <w:r w:rsidRPr="00D12316">
        <w:rPr>
          <w:rFonts w:ascii="Sylfaen" w:hAnsi="Sylfaen"/>
          <w:bCs/>
          <w:sz w:val="22"/>
          <w:szCs w:val="22"/>
        </w:rPr>
        <w:t>Adequate conditions for the STEs to perform their work while on mission to the BI</w:t>
      </w:r>
    </w:p>
    <w:p w:rsidR="00EA25DA" w:rsidRPr="00D12316" w:rsidRDefault="00EA25DA" w:rsidP="005048DC">
      <w:pPr>
        <w:pStyle w:val="ListParagraph"/>
        <w:numPr>
          <w:ilvl w:val="0"/>
          <w:numId w:val="7"/>
        </w:numPr>
        <w:tabs>
          <w:tab w:val="left" w:pos="709"/>
        </w:tabs>
        <w:autoSpaceDE w:val="0"/>
        <w:autoSpaceDN w:val="0"/>
        <w:adjustRightInd w:val="0"/>
        <w:spacing w:line="20" w:lineRule="atLeast"/>
        <w:ind w:left="709" w:right="-5"/>
        <w:jc w:val="both"/>
        <w:rPr>
          <w:rFonts w:ascii="Sylfaen" w:hAnsi="Sylfaen"/>
          <w:bCs/>
          <w:sz w:val="22"/>
          <w:szCs w:val="22"/>
        </w:rPr>
      </w:pPr>
      <w:r w:rsidRPr="00D12316">
        <w:rPr>
          <w:rFonts w:ascii="Sylfaen" w:hAnsi="Sylfaen"/>
          <w:bCs/>
          <w:sz w:val="22"/>
          <w:szCs w:val="22"/>
        </w:rPr>
        <w:lastRenderedPageBreak/>
        <w:t>Providing suitable venues and equipment for the training sessions and meetings that will be held under the Project</w:t>
      </w:r>
    </w:p>
    <w:p w:rsidR="00BD4FE9" w:rsidRPr="00D12316" w:rsidRDefault="00EA25DA" w:rsidP="005048DC">
      <w:pPr>
        <w:pStyle w:val="ListParagraph"/>
        <w:numPr>
          <w:ilvl w:val="0"/>
          <w:numId w:val="7"/>
        </w:numPr>
        <w:tabs>
          <w:tab w:val="left" w:pos="709"/>
        </w:tabs>
        <w:autoSpaceDE w:val="0"/>
        <w:autoSpaceDN w:val="0"/>
        <w:adjustRightInd w:val="0"/>
        <w:spacing w:line="20" w:lineRule="atLeast"/>
        <w:ind w:left="709" w:right="-5"/>
        <w:jc w:val="both"/>
        <w:rPr>
          <w:rFonts w:ascii="Sylfaen" w:hAnsi="Sylfaen"/>
          <w:b/>
          <w:bCs/>
          <w:sz w:val="22"/>
          <w:szCs w:val="22"/>
        </w:rPr>
      </w:pPr>
      <w:r w:rsidRPr="00D12316">
        <w:rPr>
          <w:rFonts w:ascii="Sylfaen" w:hAnsi="Sylfaen"/>
          <w:bCs/>
          <w:sz w:val="22"/>
          <w:szCs w:val="22"/>
        </w:rPr>
        <w:t xml:space="preserve">Designating a </w:t>
      </w:r>
      <w:r w:rsidR="00482E0B" w:rsidRPr="00D12316">
        <w:rPr>
          <w:rFonts w:ascii="Sylfaen" w:hAnsi="Sylfaen"/>
          <w:sz w:val="22"/>
          <w:szCs w:val="22"/>
        </w:rPr>
        <w:t>GNCC</w:t>
      </w:r>
      <w:r w:rsidR="00A637AF" w:rsidRPr="00D12316">
        <w:rPr>
          <w:rFonts w:ascii="Sylfaen" w:hAnsi="Sylfaen"/>
          <w:bCs/>
          <w:sz w:val="22"/>
          <w:szCs w:val="22"/>
        </w:rPr>
        <w:t xml:space="preserve"> </w:t>
      </w:r>
      <w:r w:rsidRPr="00D12316">
        <w:rPr>
          <w:rFonts w:ascii="Sylfaen" w:hAnsi="Sylfaen"/>
          <w:bCs/>
          <w:sz w:val="22"/>
          <w:szCs w:val="22"/>
        </w:rPr>
        <w:t>counterpart for each MS expert</w:t>
      </w:r>
    </w:p>
    <w:p w:rsidR="00ED2802" w:rsidRPr="00D12316" w:rsidRDefault="000E2DCF" w:rsidP="00124F89">
      <w:pPr>
        <w:pStyle w:val="ListParagraph"/>
        <w:tabs>
          <w:tab w:val="left" w:pos="709"/>
        </w:tabs>
        <w:autoSpaceDE w:val="0"/>
        <w:autoSpaceDN w:val="0"/>
        <w:adjustRightInd w:val="0"/>
        <w:spacing w:line="20" w:lineRule="atLeast"/>
        <w:ind w:left="709" w:firstLine="0"/>
        <w:jc w:val="both"/>
        <w:rPr>
          <w:rFonts w:ascii="Sylfaen" w:hAnsi="Sylfaen"/>
          <w:b/>
          <w:bCs/>
          <w:sz w:val="22"/>
          <w:szCs w:val="22"/>
        </w:rPr>
      </w:pPr>
      <w:r w:rsidRPr="00D12316">
        <w:rPr>
          <w:rFonts w:ascii="Sylfaen" w:hAnsi="Sylfaen"/>
          <w:b/>
          <w:bCs/>
          <w:sz w:val="22"/>
          <w:szCs w:val="22"/>
        </w:rPr>
        <w:br w:type="page"/>
      </w:r>
      <w:r w:rsidR="00ED2802" w:rsidRPr="00D12316">
        <w:rPr>
          <w:rFonts w:ascii="Sylfaen" w:hAnsi="Sylfaen"/>
          <w:b/>
          <w:bCs/>
          <w:sz w:val="22"/>
          <w:szCs w:val="22"/>
        </w:rPr>
        <w:lastRenderedPageBreak/>
        <w:t xml:space="preserve">The list of Acronyms: </w:t>
      </w:r>
      <w:r w:rsidR="00ED2802" w:rsidRPr="00D12316">
        <w:rPr>
          <w:rFonts w:ascii="Sylfaen" w:hAnsi="Sylfaen"/>
          <w:b/>
          <w:bCs/>
          <w:sz w:val="22"/>
          <w:szCs w:val="22"/>
        </w:rPr>
        <w:tab/>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8"/>
        <w:gridCol w:w="7030"/>
      </w:tblGrid>
      <w:tr w:rsidR="00F21CFD" w:rsidRPr="00D12316" w:rsidTr="005048DC">
        <w:trPr>
          <w:jc w:val="center"/>
        </w:trPr>
        <w:tc>
          <w:tcPr>
            <w:tcW w:w="1420" w:type="pct"/>
          </w:tcPr>
          <w:p w:rsidR="00F21CFD" w:rsidRPr="00D12316" w:rsidRDefault="00BF70D9" w:rsidP="00124F89">
            <w:pPr>
              <w:autoSpaceDE w:val="0"/>
              <w:autoSpaceDN w:val="0"/>
              <w:adjustRightInd w:val="0"/>
              <w:spacing w:after="0" w:line="20" w:lineRule="atLeast"/>
              <w:jc w:val="both"/>
              <w:rPr>
                <w:rFonts w:ascii="Sylfaen" w:hAnsi="Sylfaen" w:cs="Times New Roman"/>
                <w:b/>
                <w:bCs/>
                <w:lang w:val="en-GB"/>
              </w:rPr>
            </w:pPr>
            <w:r w:rsidRPr="00D12316">
              <w:rPr>
                <w:rFonts w:ascii="Sylfaen" w:hAnsi="Sylfaen" w:cs="Times New Roman"/>
                <w:b/>
                <w:bCs/>
                <w:lang w:val="en-GB"/>
              </w:rPr>
              <w:t>Glossary:</w:t>
            </w:r>
          </w:p>
        </w:tc>
        <w:tc>
          <w:tcPr>
            <w:tcW w:w="3580" w:type="pct"/>
          </w:tcPr>
          <w:p w:rsidR="00F21CFD" w:rsidRPr="00D12316" w:rsidRDefault="00BF70D9" w:rsidP="00124F89">
            <w:pPr>
              <w:autoSpaceDE w:val="0"/>
              <w:autoSpaceDN w:val="0"/>
              <w:adjustRightInd w:val="0"/>
              <w:spacing w:after="0" w:line="20" w:lineRule="atLeast"/>
              <w:jc w:val="both"/>
              <w:rPr>
                <w:rFonts w:ascii="Sylfaen" w:hAnsi="Sylfaen" w:cs="Times New Roman"/>
                <w:b/>
                <w:bCs/>
                <w:lang w:val="en-GB"/>
              </w:rPr>
            </w:pPr>
            <w:r w:rsidRPr="00D12316">
              <w:rPr>
                <w:rFonts w:ascii="Sylfaen" w:hAnsi="Sylfaen" w:cs="Times New Roman"/>
                <w:b/>
                <w:bCs/>
                <w:lang w:val="en-GB"/>
              </w:rPr>
              <w:t>Abbreviation Meaning</w:t>
            </w:r>
          </w:p>
        </w:tc>
      </w:tr>
      <w:tr w:rsidR="00F21CFD" w:rsidRPr="00D12316" w:rsidTr="005048DC">
        <w:trPr>
          <w:jc w:val="center"/>
        </w:trPr>
        <w:tc>
          <w:tcPr>
            <w:tcW w:w="1420" w:type="pct"/>
          </w:tcPr>
          <w:p w:rsidR="00F21CFD"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AA</w:t>
            </w:r>
          </w:p>
        </w:tc>
        <w:tc>
          <w:tcPr>
            <w:tcW w:w="3580" w:type="pct"/>
          </w:tcPr>
          <w:p w:rsidR="00F21CFD"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EU-Georgia Association Agreement</w:t>
            </w:r>
          </w:p>
        </w:tc>
      </w:tr>
      <w:tr w:rsidR="00F21CFD" w:rsidRPr="00D12316" w:rsidTr="005048DC">
        <w:trPr>
          <w:jc w:val="center"/>
        </w:trPr>
        <w:tc>
          <w:tcPr>
            <w:tcW w:w="1420" w:type="pct"/>
          </w:tcPr>
          <w:p w:rsidR="00F21CFD"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BA</w:t>
            </w:r>
          </w:p>
        </w:tc>
        <w:tc>
          <w:tcPr>
            <w:tcW w:w="3580" w:type="pct"/>
          </w:tcPr>
          <w:p w:rsidR="00F21CFD"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Beneficiary Administration</w:t>
            </w:r>
          </w:p>
        </w:tc>
      </w:tr>
      <w:tr w:rsidR="00A637AF" w:rsidRPr="00D12316" w:rsidTr="005048DC">
        <w:trPr>
          <w:jc w:val="center"/>
        </w:trPr>
        <w:tc>
          <w:tcPr>
            <w:tcW w:w="1420" w:type="pct"/>
          </w:tcPr>
          <w:p w:rsidR="00A637AF"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BC</w:t>
            </w:r>
          </w:p>
        </w:tc>
        <w:tc>
          <w:tcPr>
            <w:tcW w:w="3580" w:type="pct"/>
          </w:tcPr>
          <w:p w:rsidR="00A637AF"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Beneficiary Country</w:t>
            </w:r>
          </w:p>
        </w:tc>
      </w:tr>
      <w:tr w:rsidR="00A637AF" w:rsidRPr="00D12316" w:rsidTr="005048DC">
        <w:trPr>
          <w:jc w:val="center"/>
        </w:trPr>
        <w:tc>
          <w:tcPr>
            <w:tcW w:w="1420" w:type="pct"/>
          </w:tcPr>
          <w:p w:rsidR="00A637AF"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 xml:space="preserve">BI </w:t>
            </w:r>
          </w:p>
        </w:tc>
        <w:tc>
          <w:tcPr>
            <w:tcW w:w="3580" w:type="pct"/>
          </w:tcPr>
          <w:p w:rsidR="00A637AF"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Beneficiary Institution</w:t>
            </w:r>
          </w:p>
        </w:tc>
      </w:tr>
      <w:tr w:rsidR="00A637AF" w:rsidRPr="00D12316" w:rsidTr="005048DC">
        <w:trPr>
          <w:jc w:val="center"/>
        </w:trPr>
        <w:tc>
          <w:tcPr>
            <w:tcW w:w="1420" w:type="pct"/>
          </w:tcPr>
          <w:p w:rsidR="00A637AF" w:rsidRPr="00BA01A4" w:rsidRDefault="00BF70D9" w:rsidP="00124F89">
            <w:pPr>
              <w:autoSpaceDE w:val="0"/>
              <w:autoSpaceDN w:val="0"/>
              <w:adjustRightInd w:val="0"/>
              <w:spacing w:after="0" w:line="20" w:lineRule="atLeast"/>
              <w:jc w:val="both"/>
              <w:rPr>
                <w:rFonts w:ascii="Sylfaen" w:hAnsi="Sylfaen" w:cs="Times New Roman"/>
                <w:lang w:val="en-GB"/>
              </w:rPr>
            </w:pPr>
            <w:r w:rsidRPr="00BA01A4">
              <w:rPr>
                <w:rFonts w:ascii="Sylfaen" w:hAnsi="Sylfaen" w:cs="Times New Roman"/>
                <w:lang w:val="en-GB"/>
              </w:rPr>
              <w:t>CE</w:t>
            </w:r>
          </w:p>
        </w:tc>
        <w:tc>
          <w:tcPr>
            <w:tcW w:w="3580" w:type="pct"/>
          </w:tcPr>
          <w:p w:rsidR="00A637AF"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Council of Europe</w:t>
            </w:r>
          </w:p>
        </w:tc>
      </w:tr>
      <w:tr w:rsidR="00A637AF" w:rsidRPr="00D12316" w:rsidTr="005048DC">
        <w:trPr>
          <w:jc w:val="center"/>
        </w:trPr>
        <w:tc>
          <w:tcPr>
            <w:tcW w:w="1420" w:type="pct"/>
          </w:tcPr>
          <w:p w:rsidR="00A637AF" w:rsidRPr="00BA01A4" w:rsidRDefault="00BF70D9" w:rsidP="00124F89">
            <w:pPr>
              <w:autoSpaceDE w:val="0"/>
              <w:autoSpaceDN w:val="0"/>
              <w:adjustRightInd w:val="0"/>
              <w:spacing w:after="0" w:line="20" w:lineRule="atLeast"/>
              <w:jc w:val="both"/>
              <w:rPr>
                <w:rFonts w:ascii="Sylfaen" w:hAnsi="Sylfaen" w:cs="Times New Roman"/>
                <w:lang w:val="en-GB"/>
              </w:rPr>
            </w:pPr>
            <w:r w:rsidRPr="00BA01A4">
              <w:rPr>
                <w:rFonts w:ascii="Sylfaen" w:hAnsi="Sylfaen" w:cs="Times New Roman"/>
                <w:lang w:val="en-GB"/>
              </w:rPr>
              <w:t>CEPT</w:t>
            </w:r>
          </w:p>
        </w:tc>
        <w:tc>
          <w:tcPr>
            <w:tcW w:w="3580" w:type="pct"/>
          </w:tcPr>
          <w:p w:rsidR="00A637AF" w:rsidRPr="00D12316" w:rsidRDefault="00BF70D9" w:rsidP="00124F89">
            <w:pPr>
              <w:autoSpaceDE w:val="0"/>
              <w:autoSpaceDN w:val="0"/>
              <w:adjustRightInd w:val="0"/>
              <w:spacing w:after="0" w:line="20" w:lineRule="atLeast"/>
              <w:jc w:val="both"/>
              <w:rPr>
                <w:rFonts w:ascii="Sylfaen" w:hAnsi="Sylfaen" w:cs="Times New Roman"/>
                <w:lang w:val="en-GB"/>
              </w:rPr>
            </w:pPr>
            <w:r w:rsidRPr="009C200D">
              <w:rPr>
                <w:rFonts w:ascii="Sylfaen" w:hAnsi="Sylfaen" w:cs="Times New Roman"/>
                <w:lang w:val="en-GB"/>
              </w:rPr>
              <w:t>The European Conference of Postal and Telecommunications Administrations</w:t>
            </w:r>
          </w:p>
        </w:tc>
      </w:tr>
      <w:tr w:rsidR="00092802" w:rsidRPr="00D12316" w:rsidTr="005048DC">
        <w:trPr>
          <w:jc w:val="center"/>
        </w:trPr>
        <w:tc>
          <w:tcPr>
            <w:tcW w:w="1420" w:type="pct"/>
          </w:tcPr>
          <w:p w:rsidR="00092802" w:rsidRPr="00BA01A4" w:rsidRDefault="00BF70D9" w:rsidP="00124F89">
            <w:pPr>
              <w:autoSpaceDE w:val="0"/>
              <w:autoSpaceDN w:val="0"/>
              <w:adjustRightInd w:val="0"/>
              <w:spacing w:after="0" w:line="20" w:lineRule="atLeast"/>
              <w:jc w:val="both"/>
              <w:rPr>
                <w:rFonts w:ascii="Sylfaen" w:hAnsi="Sylfaen" w:cs="Times New Roman"/>
                <w:lang w:val="en-GB"/>
              </w:rPr>
            </w:pPr>
            <w:r w:rsidRPr="00BA01A4">
              <w:rPr>
                <w:rFonts w:ascii="Sylfaen" w:hAnsi="Sylfaen" w:cs="Times New Roman"/>
                <w:lang w:val="en-GB"/>
              </w:rPr>
              <w:t>DTTV</w:t>
            </w:r>
          </w:p>
        </w:tc>
        <w:tc>
          <w:tcPr>
            <w:tcW w:w="3580" w:type="pct"/>
          </w:tcPr>
          <w:p w:rsidR="00092802"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Digital Terrestrial Television</w:t>
            </w:r>
          </w:p>
        </w:tc>
      </w:tr>
      <w:tr w:rsidR="00C003A7" w:rsidRPr="00D12316" w:rsidTr="005048DC">
        <w:trPr>
          <w:jc w:val="center"/>
        </w:trPr>
        <w:tc>
          <w:tcPr>
            <w:tcW w:w="1420" w:type="pct"/>
          </w:tcPr>
          <w:p w:rsidR="00C003A7" w:rsidRPr="00BA01A4" w:rsidRDefault="00C003A7" w:rsidP="00124F89">
            <w:pPr>
              <w:autoSpaceDE w:val="0"/>
              <w:autoSpaceDN w:val="0"/>
              <w:adjustRightInd w:val="0"/>
              <w:spacing w:after="0" w:line="20" w:lineRule="atLeast"/>
              <w:jc w:val="both"/>
              <w:rPr>
                <w:rFonts w:ascii="Sylfaen" w:hAnsi="Sylfaen" w:cs="Times New Roman"/>
                <w:lang w:val="en-GB"/>
              </w:rPr>
            </w:pPr>
            <w:proofErr w:type="spellStart"/>
            <w:r>
              <w:rPr>
                <w:rFonts w:ascii="Sylfaen" w:hAnsi="Sylfaen" w:cs="Times New Roman"/>
                <w:lang w:val="en-GB"/>
              </w:rPr>
              <w:t>EaP</w:t>
            </w:r>
            <w:proofErr w:type="spellEnd"/>
          </w:p>
        </w:tc>
        <w:tc>
          <w:tcPr>
            <w:tcW w:w="3580" w:type="pct"/>
          </w:tcPr>
          <w:p w:rsidR="00C003A7" w:rsidRPr="00D12316" w:rsidRDefault="00C003A7" w:rsidP="00124F89">
            <w:pPr>
              <w:autoSpaceDE w:val="0"/>
              <w:autoSpaceDN w:val="0"/>
              <w:adjustRightInd w:val="0"/>
              <w:spacing w:after="0" w:line="20" w:lineRule="atLeast"/>
              <w:jc w:val="both"/>
              <w:rPr>
                <w:rFonts w:ascii="Sylfaen" w:hAnsi="Sylfaen" w:cs="Times New Roman"/>
                <w:lang w:val="en-GB"/>
              </w:rPr>
            </w:pPr>
            <w:r>
              <w:rPr>
                <w:rFonts w:ascii="Sylfaen" w:hAnsi="Sylfaen" w:cs="Times New Roman"/>
                <w:lang w:val="en-GB"/>
              </w:rPr>
              <w:t>Eastern Partnership</w:t>
            </w:r>
          </w:p>
        </w:tc>
      </w:tr>
      <w:tr w:rsidR="007C73F7" w:rsidRPr="00D12316" w:rsidTr="005048DC">
        <w:trPr>
          <w:jc w:val="center"/>
        </w:trPr>
        <w:tc>
          <w:tcPr>
            <w:tcW w:w="1420" w:type="pct"/>
          </w:tcPr>
          <w:p w:rsidR="007C73F7" w:rsidRPr="00BA01A4" w:rsidRDefault="007C73F7" w:rsidP="00124F89">
            <w:pPr>
              <w:autoSpaceDE w:val="0"/>
              <w:autoSpaceDN w:val="0"/>
              <w:adjustRightInd w:val="0"/>
              <w:spacing w:after="0" w:line="20" w:lineRule="atLeast"/>
              <w:jc w:val="both"/>
              <w:rPr>
                <w:rFonts w:ascii="Sylfaen" w:hAnsi="Sylfaen" w:cs="Times New Roman"/>
                <w:lang w:val="en-GB"/>
              </w:rPr>
            </w:pPr>
            <w:r>
              <w:rPr>
                <w:rFonts w:ascii="Sylfaen" w:hAnsi="Sylfaen" w:cs="Times New Roman"/>
                <w:lang w:val="en-GB"/>
              </w:rPr>
              <w:t>EBRD</w:t>
            </w:r>
          </w:p>
        </w:tc>
        <w:tc>
          <w:tcPr>
            <w:tcW w:w="3580" w:type="pct"/>
          </w:tcPr>
          <w:p w:rsidR="007C73F7" w:rsidRPr="00D12316" w:rsidRDefault="007C73F7" w:rsidP="00124F89">
            <w:pPr>
              <w:autoSpaceDE w:val="0"/>
              <w:autoSpaceDN w:val="0"/>
              <w:adjustRightInd w:val="0"/>
              <w:spacing w:after="0" w:line="20" w:lineRule="atLeast"/>
              <w:jc w:val="both"/>
              <w:rPr>
                <w:rFonts w:ascii="Sylfaen" w:hAnsi="Sylfaen" w:cs="Times New Roman"/>
                <w:lang w:val="en-GB"/>
              </w:rPr>
            </w:pPr>
            <w:r>
              <w:rPr>
                <w:rFonts w:ascii="Sylfaen" w:hAnsi="Sylfaen" w:cs="Times New Roman"/>
                <w:lang w:val="en-GB"/>
              </w:rPr>
              <w:t>European Bank for Reconstruction and Development</w:t>
            </w:r>
          </w:p>
        </w:tc>
      </w:tr>
      <w:tr w:rsidR="006D7BE9" w:rsidRPr="00D12316" w:rsidTr="005048DC">
        <w:trPr>
          <w:jc w:val="center"/>
        </w:trPr>
        <w:tc>
          <w:tcPr>
            <w:tcW w:w="1420" w:type="pct"/>
          </w:tcPr>
          <w:p w:rsidR="006D7BE9" w:rsidRPr="00BA01A4" w:rsidRDefault="00BF70D9" w:rsidP="00124F89">
            <w:pPr>
              <w:autoSpaceDE w:val="0"/>
              <w:autoSpaceDN w:val="0"/>
              <w:adjustRightInd w:val="0"/>
              <w:spacing w:after="0" w:line="20" w:lineRule="atLeast"/>
              <w:jc w:val="both"/>
              <w:rPr>
                <w:rFonts w:ascii="Sylfaen" w:hAnsi="Sylfaen" w:cs="Times New Roman"/>
                <w:lang w:val="en-GB"/>
              </w:rPr>
            </w:pPr>
            <w:r w:rsidRPr="00BA01A4">
              <w:rPr>
                <w:rFonts w:ascii="Sylfaen" w:hAnsi="Sylfaen" w:cs="Times New Roman"/>
                <w:lang w:val="en-GB"/>
              </w:rPr>
              <w:t xml:space="preserve">EC </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European Commission</w:t>
            </w:r>
          </w:p>
        </w:tc>
      </w:tr>
      <w:tr w:rsidR="006D7BE9" w:rsidRPr="00D12316" w:rsidTr="005048DC">
        <w:trPr>
          <w:jc w:val="center"/>
        </w:trPr>
        <w:tc>
          <w:tcPr>
            <w:tcW w:w="1420" w:type="pct"/>
          </w:tcPr>
          <w:p w:rsidR="006D7BE9" w:rsidRPr="00BA01A4" w:rsidRDefault="00BF70D9" w:rsidP="00124F89">
            <w:pPr>
              <w:autoSpaceDE w:val="0"/>
              <w:autoSpaceDN w:val="0"/>
              <w:adjustRightInd w:val="0"/>
              <w:spacing w:after="0" w:line="20" w:lineRule="atLeast"/>
              <w:jc w:val="both"/>
              <w:rPr>
                <w:rFonts w:ascii="Sylfaen" w:hAnsi="Sylfaen" w:cs="Times New Roman"/>
                <w:lang w:val="en-GB"/>
              </w:rPr>
            </w:pPr>
            <w:r w:rsidRPr="00BA01A4">
              <w:rPr>
                <w:rFonts w:ascii="Sylfaen" w:hAnsi="Sylfaen" w:cs="Times New Roman"/>
                <w:lang w:val="en-GB"/>
              </w:rPr>
              <w:t xml:space="preserve">EEC </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European Economic Community</w:t>
            </w:r>
          </w:p>
        </w:tc>
      </w:tr>
      <w:tr w:rsidR="006D7BE9" w:rsidRPr="00D12316" w:rsidTr="005048DC">
        <w:trPr>
          <w:jc w:val="center"/>
        </w:trPr>
        <w:tc>
          <w:tcPr>
            <w:tcW w:w="1420" w:type="pct"/>
          </w:tcPr>
          <w:p w:rsidR="006D7BE9" w:rsidRPr="00BA01A4" w:rsidRDefault="00BF70D9" w:rsidP="00124F89">
            <w:pPr>
              <w:autoSpaceDE w:val="0"/>
              <w:autoSpaceDN w:val="0"/>
              <w:adjustRightInd w:val="0"/>
              <w:spacing w:after="0" w:line="20" w:lineRule="atLeast"/>
              <w:jc w:val="both"/>
              <w:rPr>
                <w:rFonts w:ascii="Sylfaen" w:hAnsi="Sylfaen" w:cs="Times New Roman"/>
                <w:lang w:val="en-GB"/>
              </w:rPr>
            </w:pPr>
            <w:r w:rsidRPr="00BA01A4">
              <w:rPr>
                <w:rFonts w:ascii="Sylfaen" w:hAnsi="Sylfaen" w:cs="Times New Roman"/>
                <w:lang w:val="en-GB"/>
              </w:rPr>
              <w:t xml:space="preserve">ENP (AP) </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European Neighbourhood Plan (Action Plan)</w:t>
            </w:r>
          </w:p>
        </w:tc>
      </w:tr>
      <w:tr w:rsidR="006D7BE9" w:rsidRPr="00D12316" w:rsidTr="005048DC">
        <w:trPr>
          <w:jc w:val="center"/>
        </w:trPr>
        <w:tc>
          <w:tcPr>
            <w:tcW w:w="1420" w:type="pct"/>
          </w:tcPr>
          <w:p w:rsidR="006D7BE9" w:rsidRPr="00BA01A4" w:rsidRDefault="00BF70D9" w:rsidP="00124F89">
            <w:pPr>
              <w:autoSpaceDE w:val="0"/>
              <w:autoSpaceDN w:val="0"/>
              <w:adjustRightInd w:val="0"/>
              <w:spacing w:after="0" w:line="20" w:lineRule="atLeast"/>
              <w:jc w:val="both"/>
              <w:rPr>
                <w:rFonts w:ascii="Sylfaen" w:hAnsi="Sylfaen" w:cs="Times New Roman"/>
                <w:lang w:val="en-GB"/>
              </w:rPr>
            </w:pPr>
            <w:r w:rsidRPr="00BA01A4">
              <w:rPr>
                <w:rFonts w:ascii="Sylfaen" w:hAnsi="Sylfaen" w:cs="Times New Roman"/>
                <w:lang w:val="en-GB"/>
              </w:rPr>
              <w:t xml:space="preserve">ENPI </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European Neighbourhood Plan Instrument</w:t>
            </w:r>
          </w:p>
        </w:tc>
      </w:tr>
      <w:tr w:rsidR="006D7BE9" w:rsidRPr="00D12316" w:rsidTr="005048DC">
        <w:trPr>
          <w:jc w:val="center"/>
        </w:trPr>
        <w:tc>
          <w:tcPr>
            <w:tcW w:w="1420" w:type="pct"/>
          </w:tcPr>
          <w:p w:rsidR="006D7BE9" w:rsidRPr="00BA01A4" w:rsidRDefault="00BF70D9" w:rsidP="00124F89">
            <w:pPr>
              <w:autoSpaceDE w:val="0"/>
              <w:autoSpaceDN w:val="0"/>
              <w:adjustRightInd w:val="0"/>
              <w:spacing w:after="0" w:line="20" w:lineRule="atLeast"/>
              <w:jc w:val="both"/>
              <w:rPr>
                <w:rFonts w:ascii="Sylfaen" w:hAnsi="Sylfaen" w:cs="Times New Roman"/>
                <w:lang w:val="en-GB"/>
              </w:rPr>
            </w:pPr>
            <w:r w:rsidRPr="00BA01A4">
              <w:rPr>
                <w:rFonts w:ascii="Sylfaen" w:hAnsi="Sylfaen" w:cs="Times New Roman"/>
                <w:lang w:val="en-GB"/>
              </w:rPr>
              <w:t>ETSI</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Arial"/>
                <w:color w:val="545454"/>
              </w:rPr>
              <w:t> </w:t>
            </w:r>
            <w:r w:rsidRPr="009C200D">
              <w:rPr>
                <w:rFonts w:ascii="Sylfaen" w:hAnsi="Sylfaen" w:cs="Times New Roman"/>
                <w:lang w:val="en-GB"/>
              </w:rPr>
              <w:t>European Telecommunications Standards Institute</w:t>
            </w:r>
          </w:p>
        </w:tc>
      </w:tr>
      <w:tr w:rsidR="006D7BE9" w:rsidRPr="00D12316" w:rsidTr="005048DC">
        <w:trPr>
          <w:jc w:val="center"/>
        </w:trPr>
        <w:tc>
          <w:tcPr>
            <w:tcW w:w="1420" w:type="pct"/>
          </w:tcPr>
          <w:p w:rsidR="006D7BE9" w:rsidRPr="00BA01A4" w:rsidRDefault="00BF70D9" w:rsidP="00124F89">
            <w:pPr>
              <w:autoSpaceDE w:val="0"/>
              <w:autoSpaceDN w:val="0"/>
              <w:adjustRightInd w:val="0"/>
              <w:spacing w:after="0" w:line="20" w:lineRule="atLeast"/>
              <w:jc w:val="both"/>
              <w:rPr>
                <w:rFonts w:ascii="Sylfaen" w:hAnsi="Sylfaen" w:cs="Times New Roman"/>
                <w:lang w:val="en-GB"/>
              </w:rPr>
            </w:pPr>
            <w:r w:rsidRPr="00BA01A4">
              <w:rPr>
                <w:rFonts w:ascii="Sylfaen" w:hAnsi="Sylfaen" w:cs="Times New Roman"/>
                <w:lang w:val="en-GB"/>
              </w:rPr>
              <w:t xml:space="preserve">EU </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European Union</w:t>
            </w:r>
          </w:p>
        </w:tc>
      </w:tr>
      <w:tr w:rsidR="006D7BE9" w:rsidRPr="00D12316" w:rsidTr="005048DC">
        <w:trPr>
          <w:jc w:val="center"/>
        </w:trPr>
        <w:tc>
          <w:tcPr>
            <w:tcW w:w="1420" w:type="pct"/>
          </w:tcPr>
          <w:p w:rsidR="006D7BE9" w:rsidRPr="00BA01A4" w:rsidRDefault="00BF70D9" w:rsidP="00124F89">
            <w:pPr>
              <w:autoSpaceDE w:val="0"/>
              <w:autoSpaceDN w:val="0"/>
              <w:adjustRightInd w:val="0"/>
              <w:spacing w:after="0" w:line="20" w:lineRule="atLeast"/>
              <w:jc w:val="both"/>
              <w:rPr>
                <w:rFonts w:ascii="Sylfaen" w:hAnsi="Sylfaen" w:cs="Times New Roman"/>
                <w:lang w:val="en-GB"/>
              </w:rPr>
            </w:pPr>
            <w:r w:rsidRPr="00BA01A4">
              <w:rPr>
                <w:rFonts w:ascii="Sylfaen" w:hAnsi="Sylfaen" w:cs="Times New Roman"/>
                <w:lang w:val="en-GB"/>
              </w:rPr>
              <w:t xml:space="preserve">EUR </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The European Union Currency ‘Euro’</w:t>
            </w:r>
          </w:p>
        </w:tc>
      </w:tr>
      <w:tr w:rsidR="000F5E5E" w:rsidRPr="00D12316" w:rsidTr="005048DC">
        <w:trPr>
          <w:jc w:val="center"/>
        </w:trPr>
        <w:tc>
          <w:tcPr>
            <w:tcW w:w="1420" w:type="pct"/>
          </w:tcPr>
          <w:p w:rsidR="000F5E5E" w:rsidRPr="00D12316" w:rsidRDefault="000F5E5E" w:rsidP="00124F89">
            <w:pPr>
              <w:autoSpaceDE w:val="0"/>
              <w:autoSpaceDN w:val="0"/>
              <w:adjustRightInd w:val="0"/>
              <w:spacing w:after="0" w:line="20" w:lineRule="atLeast"/>
              <w:jc w:val="both"/>
              <w:rPr>
                <w:rFonts w:ascii="Sylfaen" w:hAnsi="Sylfaen" w:cs="Times New Roman"/>
                <w:lang w:val="en-GB"/>
              </w:rPr>
            </w:pPr>
            <w:r>
              <w:rPr>
                <w:rFonts w:ascii="Sylfaen" w:hAnsi="Sylfaen" w:cs="Times New Roman"/>
                <w:lang w:val="en-GB"/>
              </w:rPr>
              <w:t>GAC</w:t>
            </w:r>
          </w:p>
        </w:tc>
        <w:tc>
          <w:tcPr>
            <w:tcW w:w="3580" w:type="pct"/>
          </w:tcPr>
          <w:p w:rsidR="000F5E5E" w:rsidRPr="00D12316" w:rsidRDefault="000F5E5E" w:rsidP="00124F89">
            <w:pPr>
              <w:autoSpaceDE w:val="0"/>
              <w:autoSpaceDN w:val="0"/>
              <w:adjustRightInd w:val="0"/>
              <w:spacing w:after="0" w:line="20" w:lineRule="atLeast"/>
              <w:jc w:val="both"/>
              <w:rPr>
                <w:rFonts w:ascii="Sylfaen" w:hAnsi="Sylfaen" w:cs="Times New Roman"/>
                <w:lang w:val="en-GB"/>
              </w:rPr>
            </w:pPr>
            <w:r>
              <w:rPr>
                <w:rFonts w:ascii="Sylfaen" w:hAnsi="Sylfaen" w:cs="Times New Roman"/>
                <w:lang w:val="en-GB"/>
              </w:rPr>
              <w:t>Governments Advisory Committee</w:t>
            </w:r>
          </w:p>
        </w:tc>
      </w:tr>
      <w:tr w:rsidR="006D7BE9" w:rsidRPr="00D12316" w:rsidTr="005048DC">
        <w:trPr>
          <w:jc w:val="center"/>
        </w:trPr>
        <w:tc>
          <w:tcPr>
            <w:tcW w:w="142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GEL</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Currency of Georgia ‘</w:t>
            </w:r>
            <w:proofErr w:type="spellStart"/>
            <w:r w:rsidRPr="00D12316">
              <w:rPr>
                <w:rFonts w:ascii="Sylfaen" w:hAnsi="Sylfaen" w:cs="Times New Roman"/>
                <w:lang w:val="en-GB"/>
              </w:rPr>
              <w:t>Lari</w:t>
            </w:r>
            <w:proofErr w:type="spellEnd"/>
            <w:r w:rsidRPr="00D12316">
              <w:rPr>
                <w:rFonts w:ascii="Sylfaen" w:hAnsi="Sylfaen" w:cs="Times New Roman"/>
                <w:lang w:val="en-GB"/>
              </w:rPr>
              <w:t>’</w:t>
            </w:r>
          </w:p>
        </w:tc>
      </w:tr>
      <w:tr w:rsidR="006D7BE9" w:rsidRPr="00D12316" w:rsidTr="005048DC">
        <w:trPr>
          <w:jc w:val="center"/>
        </w:trPr>
        <w:tc>
          <w:tcPr>
            <w:tcW w:w="142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GNCC</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 xml:space="preserve">Georgian National Communication Commission </w:t>
            </w:r>
          </w:p>
        </w:tc>
      </w:tr>
      <w:tr w:rsidR="00EE1BB5" w:rsidRPr="004F3985" w:rsidTr="005048DC">
        <w:trPr>
          <w:jc w:val="center"/>
        </w:trPr>
        <w:tc>
          <w:tcPr>
            <w:tcW w:w="1420" w:type="pct"/>
          </w:tcPr>
          <w:p w:rsidR="00EE1BB5" w:rsidRPr="00BA01A4" w:rsidRDefault="00EE1BB5" w:rsidP="00124F89">
            <w:pPr>
              <w:autoSpaceDE w:val="0"/>
              <w:autoSpaceDN w:val="0"/>
              <w:adjustRightInd w:val="0"/>
              <w:spacing w:after="0" w:line="20" w:lineRule="atLeast"/>
              <w:jc w:val="both"/>
              <w:rPr>
                <w:rFonts w:ascii="Sylfaen" w:hAnsi="Sylfaen" w:cs="Times New Roman"/>
                <w:lang w:val="en-GB"/>
              </w:rPr>
            </w:pPr>
            <w:proofErr w:type="spellStart"/>
            <w:r>
              <w:rPr>
                <w:rFonts w:ascii="Sylfaen" w:hAnsi="Sylfaen" w:cs="Times New Roman"/>
                <w:lang w:val="en-GB"/>
              </w:rPr>
              <w:t>GoG</w:t>
            </w:r>
            <w:proofErr w:type="spellEnd"/>
          </w:p>
        </w:tc>
        <w:tc>
          <w:tcPr>
            <w:tcW w:w="3580" w:type="pct"/>
          </w:tcPr>
          <w:p w:rsidR="00EE1BB5" w:rsidRPr="004F3985" w:rsidRDefault="00EE1BB5" w:rsidP="00124F89">
            <w:pPr>
              <w:autoSpaceDE w:val="0"/>
              <w:autoSpaceDN w:val="0"/>
              <w:adjustRightInd w:val="0"/>
              <w:spacing w:after="0" w:line="20" w:lineRule="atLeast"/>
              <w:jc w:val="both"/>
              <w:rPr>
                <w:rStyle w:val="Emphasis"/>
                <w:rFonts w:ascii="Sylfaen" w:hAnsi="Sylfaen" w:cs="Arial"/>
                <w:bCs/>
                <w:i w:val="0"/>
                <w:iCs w:val="0"/>
                <w:shd w:val="clear" w:color="auto" w:fill="FFFFFF"/>
              </w:rPr>
            </w:pPr>
            <w:r>
              <w:rPr>
                <w:rStyle w:val="Emphasis"/>
                <w:rFonts w:ascii="Sylfaen" w:hAnsi="Sylfaen" w:cs="Arial"/>
                <w:bCs/>
                <w:i w:val="0"/>
                <w:iCs w:val="0"/>
                <w:shd w:val="clear" w:color="auto" w:fill="FFFFFF"/>
              </w:rPr>
              <w:t>Government of Georgia</w:t>
            </w:r>
          </w:p>
        </w:tc>
      </w:tr>
      <w:tr w:rsidR="006D7BE9" w:rsidRPr="004F3985" w:rsidTr="005048DC">
        <w:trPr>
          <w:jc w:val="center"/>
        </w:trPr>
        <w:tc>
          <w:tcPr>
            <w:tcW w:w="1420" w:type="pct"/>
          </w:tcPr>
          <w:p w:rsidR="006D7BE9" w:rsidRPr="00BA01A4" w:rsidRDefault="00BF70D9" w:rsidP="00124F89">
            <w:pPr>
              <w:autoSpaceDE w:val="0"/>
              <w:autoSpaceDN w:val="0"/>
              <w:adjustRightInd w:val="0"/>
              <w:spacing w:after="0" w:line="20" w:lineRule="atLeast"/>
              <w:jc w:val="both"/>
              <w:rPr>
                <w:rFonts w:ascii="Sylfaen" w:hAnsi="Sylfaen" w:cs="Times New Roman"/>
                <w:lang w:val="en-GB"/>
              </w:rPr>
            </w:pPr>
            <w:r w:rsidRPr="00BA01A4">
              <w:rPr>
                <w:rFonts w:ascii="Sylfaen" w:hAnsi="Sylfaen" w:cs="Times New Roman"/>
                <w:lang w:val="en-GB"/>
              </w:rPr>
              <w:t>ICANN</w:t>
            </w:r>
          </w:p>
        </w:tc>
        <w:tc>
          <w:tcPr>
            <w:tcW w:w="3580" w:type="pct"/>
          </w:tcPr>
          <w:p w:rsidR="006D7BE9" w:rsidRPr="004F3985" w:rsidRDefault="00BF70D9" w:rsidP="00124F89">
            <w:pPr>
              <w:autoSpaceDE w:val="0"/>
              <w:autoSpaceDN w:val="0"/>
              <w:adjustRightInd w:val="0"/>
              <w:spacing w:after="0" w:line="20" w:lineRule="atLeast"/>
              <w:jc w:val="both"/>
              <w:rPr>
                <w:rFonts w:ascii="Sylfaen" w:hAnsi="Sylfaen" w:cs="Times New Roman"/>
                <w:lang w:val="en-GB"/>
              </w:rPr>
            </w:pPr>
            <w:r w:rsidRPr="004F3985">
              <w:rPr>
                <w:rStyle w:val="Emphasis"/>
                <w:rFonts w:ascii="Sylfaen" w:hAnsi="Sylfaen" w:cs="Arial"/>
                <w:bCs/>
                <w:i w:val="0"/>
                <w:iCs w:val="0"/>
                <w:shd w:val="clear" w:color="auto" w:fill="FFFFFF"/>
              </w:rPr>
              <w:t>Internet Corporation for Assigned Names and Numbers</w:t>
            </w:r>
          </w:p>
        </w:tc>
      </w:tr>
      <w:tr w:rsidR="006D7BE9" w:rsidRPr="00D12316" w:rsidTr="005048DC">
        <w:trPr>
          <w:jc w:val="center"/>
        </w:trPr>
        <w:tc>
          <w:tcPr>
            <w:tcW w:w="1420" w:type="pct"/>
          </w:tcPr>
          <w:p w:rsidR="006D7BE9" w:rsidRPr="00BA01A4" w:rsidRDefault="00BF70D9" w:rsidP="00124F89">
            <w:pPr>
              <w:autoSpaceDE w:val="0"/>
              <w:autoSpaceDN w:val="0"/>
              <w:adjustRightInd w:val="0"/>
              <w:spacing w:after="0" w:line="20" w:lineRule="atLeast"/>
              <w:jc w:val="both"/>
              <w:rPr>
                <w:rFonts w:ascii="Sylfaen" w:hAnsi="Sylfaen" w:cs="Times New Roman"/>
                <w:lang w:val="en-GB"/>
              </w:rPr>
            </w:pPr>
            <w:r w:rsidRPr="00BA01A4">
              <w:rPr>
                <w:rFonts w:ascii="Sylfaen" w:hAnsi="Sylfaen" w:cs="Times New Roman"/>
                <w:lang w:val="en-GB"/>
              </w:rPr>
              <w:t>IP</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Internet Protocol</w:t>
            </w:r>
          </w:p>
        </w:tc>
      </w:tr>
      <w:tr w:rsidR="00E325AE" w:rsidRPr="00D12316" w:rsidTr="005048DC">
        <w:trPr>
          <w:jc w:val="center"/>
        </w:trPr>
        <w:tc>
          <w:tcPr>
            <w:tcW w:w="1420" w:type="pct"/>
          </w:tcPr>
          <w:p w:rsidR="00E325AE" w:rsidRPr="00BA01A4" w:rsidRDefault="00E325AE" w:rsidP="00124F89">
            <w:pPr>
              <w:autoSpaceDE w:val="0"/>
              <w:autoSpaceDN w:val="0"/>
              <w:adjustRightInd w:val="0"/>
              <w:spacing w:after="0" w:line="20" w:lineRule="atLeast"/>
              <w:jc w:val="both"/>
              <w:rPr>
                <w:rFonts w:ascii="Sylfaen" w:hAnsi="Sylfaen" w:cs="Times New Roman"/>
                <w:lang w:val="en-GB"/>
              </w:rPr>
            </w:pPr>
            <w:r w:rsidRPr="00BA01A4">
              <w:rPr>
                <w:rFonts w:ascii="Sylfaen" w:hAnsi="Sylfaen" w:cs="Times New Roman"/>
                <w:lang w:val="en-GB"/>
              </w:rPr>
              <w:t>IG</w:t>
            </w:r>
          </w:p>
        </w:tc>
        <w:tc>
          <w:tcPr>
            <w:tcW w:w="3580" w:type="pct"/>
          </w:tcPr>
          <w:p w:rsidR="00E325AE" w:rsidRPr="00D12316" w:rsidRDefault="00E325AE"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Internet Governance</w:t>
            </w:r>
          </w:p>
        </w:tc>
      </w:tr>
      <w:tr w:rsidR="006D7BE9" w:rsidRPr="00D12316" w:rsidTr="005048DC">
        <w:trPr>
          <w:jc w:val="center"/>
        </w:trPr>
        <w:tc>
          <w:tcPr>
            <w:tcW w:w="142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MS</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Member State</w:t>
            </w:r>
          </w:p>
        </w:tc>
      </w:tr>
      <w:tr w:rsidR="006D7BE9" w:rsidRPr="00D12316" w:rsidTr="005048DC">
        <w:trPr>
          <w:jc w:val="center"/>
        </w:trPr>
        <w:tc>
          <w:tcPr>
            <w:tcW w:w="142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MSA</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Member State Administration</w:t>
            </w:r>
          </w:p>
        </w:tc>
      </w:tr>
      <w:tr w:rsidR="00EE1BB5" w:rsidRPr="00D12316" w:rsidTr="005048DC">
        <w:trPr>
          <w:jc w:val="center"/>
        </w:trPr>
        <w:tc>
          <w:tcPr>
            <w:tcW w:w="1420" w:type="pct"/>
          </w:tcPr>
          <w:p w:rsidR="00EE1BB5" w:rsidRPr="00D12316" w:rsidRDefault="00EE1BB5" w:rsidP="00124F89">
            <w:pPr>
              <w:autoSpaceDE w:val="0"/>
              <w:autoSpaceDN w:val="0"/>
              <w:adjustRightInd w:val="0"/>
              <w:spacing w:after="0" w:line="20" w:lineRule="atLeast"/>
              <w:jc w:val="both"/>
              <w:rPr>
                <w:rFonts w:ascii="Sylfaen" w:hAnsi="Sylfaen" w:cs="Times New Roman"/>
                <w:lang w:val="en-GB"/>
              </w:rPr>
            </w:pPr>
            <w:r>
              <w:rPr>
                <w:rFonts w:ascii="Sylfaen" w:hAnsi="Sylfaen" w:cs="Times New Roman"/>
                <w:lang w:val="en-GB"/>
              </w:rPr>
              <w:t>MESD</w:t>
            </w:r>
          </w:p>
        </w:tc>
        <w:tc>
          <w:tcPr>
            <w:tcW w:w="3580" w:type="pct"/>
          </w:tcPr>
          <w:p w:rsidR="00EE1BB5" w:rsidRPr="00D12316" w:rsidRDefault="00EE1BB5" w:rsidP="00124F89">
            <w:pPr>
              <w:autoSpaceDE w:val="0"/>
              <w:autoSpaceDN w:val="0"/>
              <w:adjustRightInd w:val="0"/>
              <w:spacing w:after="0" w:line="20" w:lineRule="atLeast"/>
              <w:jc w:val="both"/>
              <w:rPr>
                <w:rFonts w:ascii="Sylfaen" w:hAnsi="Sylfaen"/>
                <w:lang w:val="en-GB"/>
              </w:rPr>
            </w:pPr>
            <w:r w:rsidRPr="00EE1BB5">
              <w:rPr>
                <w:rFonts w:ascii="Sylfaen" w:hAnsi="Sylfaen"/>
                <w:lang w:val="en-GB"/>
              </w:rPr>
              <w:t>Ministry of Economy and Sustainable Development</w:t>
            </w:r>
          </w:p>
        </w:tc>
      </w:tr>
      <w:tr w:rsidR="009B323F" w:rsidRPr="00D12316" w:rsidTr="005048DC">
        <w:trPr>
          <w:jc w:val="center"/>
        </w:trPr>
        <w:tc>
          <w:tcPr>
            <w:tcW w:w="1420" w:type="pct"/>
          </w:tcPr>
          <w:p w:rsidR="009B323F" w:rsidRPr="00D12316" w:rsidRDefault="009B323F" w:rsidP="00124F89">
            <w:pPr>
              <w:autoSpaceDE w:val="0"/>
              <w:autoSpaceDN w:val="0"/>
              <w:adjustRightInd w:val="0"/>
              <w:spacing w:after="0" w:line="20" w:lineRule="atLeast"/>
              <w:jc w:val="both"/>
              <w:rPr>
                <w:rFonts w:ascii="Sylfaen" w:hAnsi="Sylfaen" w:cs="Times New Roman"/>
                <w:lang w:val="en-GB"/>
              </w:rPr>
            </w:pPr>
            <w:r>
              <w:rPr>
                <w:rFonts w:ascii="Sylfaen" w:hAnsi="Sylfaen" w:cs="Times New Roman"/>
                <w:lang w:val="en-GB"/>
              </w:rPr>
              <w:t>NGA</w:t>
            </w:r>
          </w:p>
        </w:tc>
        <w:tc>
          <w:tcPr>
            <w:tcW w:w="3580" w:type="pct"/>
          </w:tcPr>
          <w:p w:rsidR="009B323F" w:rsidRPr="00D12316" w:rsidRDefault="009B323F" w:rsidP="00124F89">
            <w:pPr>
              <w:autoSpaceDE w:val="0"/>
              <w:autoSpaceDN w:val="0"/>
              <w:adjustRightInd w:val="0"/>
              <w:spacing w:after="0" w:line="20" w:lineRule="atLeast"/>
              <w:jc w:val="both"/>
              <w:rPr>
                <w:rFonts w:ascii="Sylfaen" w:hAnsi="Sylfaen"/>
                <w:lang w:val="en-GB"/>
              </w:rPr>
            </w:pPr>
            <w:r>
              <w:rPr>
                <w:rFonts w:ascii="Sylfaen" w:hAnsi="Sylfaen"/>
                <w:lang w:val="en-GB"/>
              </w:rPr>
              <w:t>Next Generation Access</w:t>
            </w:r>
          </w:p>
        </w:tc>
      </w:tr>
      <w:tr w:rsidR="009B323F" w:rsidRPr="00D12316" w:rsidTr="005048DC">
        <w:trPr>
          <w:jc w:val="center"/>
        </w:trPr>
        <w:tc>
          <w:tcPr>
            <w:tcW w:w="1420" w:type="pct"/>
          </w:tcPr>
          <w:p w:rsidR="009B323F" w:rsidRPr="00D12316" w:rsidRDefault="009B323F" w:rsidP="00124F89">
            <w:pPr>
              <w:autoSpaceDE w:val="0"/>
              <w:autoSpaceDN w:val="0"/>
              <w:adjustRightInd w:val="0"/>
              <w:spacing w:after="0" w:line="20" w:lineRule="atLeast"/>
              <w:jc w:val="both"/>
              <w:rPr>
                <w:rFonts w:ascii="Sylfaen" w:hAnsi="Sylfaen" w:cs="Times New Roman"/>
                <w:lang w:val="en-GB"/>
              </w:rPr>
            </w:pPr>
            <w:r>
              <w:rPr>
                <w:rFonts w:ascii="Sylfaen" w:hAnsi="Sylfaen" w:cs="Times New Roman"/>
                <w:lang w:val="en-GB"/>
              </w:rPr>
              <w:t>NGN</w:t>
            </w:r>
          </w:p>
        </w:tc>
        <w:tc>
          <w:tcPr>
            <w:tcW w:w="3580" w:type="pct"/>
          </w:tcPr>
          <w:p w:rsidR="009B323F" w:rsidRPr="00D12316" w:rsidRDefault="009B323F" w:rsidP="00124F89">
            <w:pPr>
              <w:autoSpaceDE w:val="0"/>
              <w:autoSpaceDN w:val="0"/>
              <w:adjustRightInd w:val="0"/>
              <w:spacing w:after="0" w:line="20" w:lineRule="atLeast"/>
              <w:jc w:val="both"/>
              <w:rPr>
                <w:rFonts w:ascii="Sylfaen" w:hAnsi="Sylfaen"/>
                <w:lang w:val="en-GB"/>
              </w:rPr>
            </w:pPr>
            <w:r>
              <w:rPr>
                <w:rFonts w:ascii="Sylfaen" w:hAnsi="Sylfaen"/>
                <w:lang w:val="en-GB"/>
              </w:rPr>
              <w:t>Next Generation Network</w:t>
            </w:r>
          </w:p>
        </w:tc>
      </w:tr>
      <w:tr w:rsidR="006D7BE9" w:rsidRPr="00D12316" w:rsidTr="005048DC">
        <w:trPr>
          <w:jc w:val="center"/>
        </w:trPr>
        <w:tc>
          <w:tcPr>
            <w:tcW w:w="142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NRA</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lang w:val="en-GB"/>
              </w:rPr>
              <w:t>National Regulatory Authorities</w:t>
            </w:r>
          </w:p>
        </w:tc>
      </w:tr>
      <w:tr w:rsidR="006D7BE9" w:rsidRPr="00D12316" w:rsidTr="005048DC">
        <w:trPr>
          <w:jc w:val="center"/>
        </w:trPr>
        <w:tc>
          <w:tcPr>
            <w:tcW w:w="142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NIP</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National Indicative Programme</w:t>
            </w:r>
          </w:p>
        </w:tc>
      </w:tr>
      <w:tr w:rsidR="006D7BE9" w:rsidRPr="00D12316" w:rsidTr="005048DC">
        <w:trPr>
          <w:jc w:val="center"/>
        </w:trPr>
        <w:tc>
          <w:tcPr>
            <w:tcW w:w="142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OPS</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Operations (EU standard)</w:t>
            </w:r>
          </w:p>
        </w:tc>
      </w:tr>
      <w:tr w:rsidR="006D7BE9" w:rsidRPr="00D12316" w:rsidTr="005048DC">
        <w:trPr>
          <w:jc w:val="center"/>
        </w:trPr>
        <w:tc>
          <w:tcPr>
            <w:tcW w:w="142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PAO</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Programme Administration Office</w:t>
            </w:r>
          </w:p>
        </w:tc>
      </w:tr>
      <w:tr w:rsidR="006D7BE9" w:rsidRPr="00D12316" w:rsidTr="005048DC">
        <w:trPr>
          <w:jc w:val="center"/>
        </w:trPr>
        <w:tc>
          <w:tcPr>
            <w:tcW w:w="142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PCA</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Partnership and Cooperation Agreement</w:t>
            </w:r>
          </w:p>
        </w:tc>
      </w:tr>
      <w:tr w:rsidR="006D7BE9" w:rsidRPr="00D12316" w:rsidTr="005048DC">
        <w:trPr>
          <w:jc w:val="center"/>
        </w:trPr>
        <w:tc>
          <w:tcPr>
            <w:tcW w:w="142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PL</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Project Leader</w:t>
            </w:r>
          </w:p>
        </w:tc>
      </w:tr>
      <w:tr w:rsidR="006D7BE9" w:rsidRPr="00D12316" w:rsidTr="005048DC">
        <w:trPr>
          <w:jc w:val="center"/>
        </w:trPr>
        <w:tc>
          <w:tcPr>
            <w:tcW w:w="142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 xml:space="preserve">PSC </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Project Steering Committee</w:t>
            </w:r>
          </w:p>
        </w:tc>
      </w:tr>
      <w:tr w:rsidR="006D7BE9" w:rsidRPr="00D12316" w:rsidTr="005048DC">
        <w:trPr>
          <w:jc w:val="center"/>
        </w:trPr>
        <w:tc>
          <w:tcPr>
            <w:tcW w:w="142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RF</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 xml:space="preserve">Regulatory Framework </w:t>
            </w:r>
          </w:p>
        </w:tc>
      </w:tr>
      <w:tr w:rsidR="006D7BE9" w:rsidRPr="00D12316" w:rsidTr="005048DC">
        <w:trPr>
          <w:jc w:val="center"/>
        </w:trPr>
        <w:tc>
          <w:tcPr>
            <w:tcW w:w="142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 xml:space="preserve">RTA </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Resident Twinning Adviser</w:t>
            </w:r>
          </w:p>
        </w:tc>
      </w:tr>
      <w:tr w:rsidR="009B323F" w:rsidRPr="00D12316" w:rsidTr="005048DC">
        <w:trPr>
          <w:jc w:val="center"/>
        </w:trPr>
        <w:tc>
          <w:tcPr>
            <w:tcW w:w="1420" w:type="pct"/>
          </w:tcPr>
          <w:p w:rsidR="009B323F" w:rsidRPr="00D12316" w:rsidRDefault="009B323F" w:rsidP="00124F89">
            <w:pPr>
              <w:autoSpaceDE w:val="0"/>
              <w:autoSpaceDN w:val="0"/>
              <w:adjustRightInd w:val="0"/>
              <w:spacing w:after="0" w:line="20" w:lineRule="atLeast"/>
              <w:jc w:val="both"/>
              <w:rPr>
                <w:rFonts w:ascii="Sylfaen" w:hAnsi="Sylfaen" w:cs="Times New Roman"/>
                <w:lang w:val="en-GB"/>
              </w:rPr>
            </w:pPr>
            <w:r>
              <w:rPr>
                <w:rFonts w:ascii="Sylfaen" w:hAnsi="Sylfaen" w:cs="Times New Roman"/>
                <w:lang w:val="en-GB"/>
              </w:rPr>
              <w:t>SMP</w:t>
            </w:r>
          </w:p>
        </w:tc>
        <w:tc>
          <w:tcPr>
            <w:tcW w:w="3580" w:type="pct"/>
          </w:tcPr>
          <w:p w:rsidR="009B323F" w:rsidRPr="00D12316" w:rsidRDefault="009B323F" w:rsidP="00124F89">
            <w:pPr>
              <w:autoSpaceDE w:val="0"/>
              <w:autoSpaceDN w:val="0"/>
              <w:adjustRightInd w:val="0"/>
              <w:spacing w:after="0" w:line="20" w:lineRule="atLeast"/>
              <w:jc w:val="both"/>
              <w:rPr>
                <w:rFonts w:ascii="Sylfaen" w:hAnsi="Sylfaen" w:cs="Times New Roman"/>
                <w:lang w:val="en-GB"/>
              </w:rPr>
            </w:pPr>
            <w:r>
              <w:rPr>
                <w:rFonts w:ascii="Sylfaen" w:hAnsi="Sylfaen" w:cs="Times New Roman"/>
                <w:lang w:val="en-GB"/>
              </w:rPr>
              <w:t>Significant Market Power</w:t>
            </w:r>
          </w:p>
        </w:tc>
      </w:tr>
      <w:tr w:rsidR="006D7BE9" w:rsidRPr="00D12316" w:rsidTr="005048DC">
        <w:trPr>
          <w:jc w:val="center"/>
        </w:trPr>
        <w:tc>
          <w:tcPr>
            <w:tcW w:w="142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 xml:space="preserve">STE </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Short Term Expert</w:t>
            </w:r>
          </w:p>
        </w:tc>
      </w:tr>
      <w:tr w:rsidR="006D7BE9" w:rsidRPr="00D12316" w:rsidTr="005048DC">
        <w:trPr>
          <w:jc w:val="center"/>
        </w:trPr>
        <w:tc>
          <w:tcPr>
            <w:tcW w:w="142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 xml:space="preserve">TA </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Technical Assistance</w:t>
            </w:r>
          </w:p>
        </w:tc>
      </w:tr>
      <w:tr w:rsidR="006D7BE9" w:rsidRPr="00D12316" w:rsidTr="005048DC">
        <w:trPr>
          <w:jc w:val="center"/>
        </w:trPr>
        <w:tc>
          <w:tcPr>
            <w:tcW w:w="142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proofErr w:type="spellStart"/>
            <w:r w:rsidRPr="00D12316">
              <w:rPr>
                <w:rFonts w:ascii="Sylfaen" w:hAnsi="Sylfaen" w:cs="Times New Roman"/>
                <w:lang w:val="en-GB"/>
              </w:rPr>
              <w:t>ToT</w:t>
            </w:r>
            <w:proofErr w:type="spellEnd"/>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Training of Trainers</w:t>
            </w:r>
          </w:p>
        </w:tc>
      </w:tr>
      <w:tr w:rsidR="006D7BE9" w:rsidRPr="0062654D" w:rsidTr="005048DC">
        <w:trPr>
          <w:jc w:val="center"/>
        </w:trPr>
        <w:tc>
          <w:tcPr>
            <w:tcW w:w="142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 xml:space="preserve">TAIEX </w:t>
            </w:r>
          </w:p>
        </w:tc>
        <w:tc>
          <w:tcPr>
            <w:tcW w:w="3580" w:type="pct"/>
          </w:tcPr>
          <w:p w:rsidR="006D7BE9" w:rsidRPr="0062654D" w:rsidRDefault="00BF70D9" w:rsidP="003D7C87">
            <w:pPr>
              <w:autoSpaceDE w:val="0"/>
              <w:autoSpaceDN w:val="0"/>
              <w:adjustRightInd w:val="0"/>
              <w:spacing w:after="0" w:line="20" w:lineRule="atLeast"/>
              <w:jc w:val="both"/>
              <w:rPr>
                <w:rFonts w:ascii="Sylfaen" w:hAnsi="Sylfaen" w:cs="Times New Roman"/>
                <w:lang w:val="fr-FR"/>
              </w:rPr>
            </w:pPr>
            <w:proofErr w:type="spellStart"/>
            <w:r w:rsidRPr="0062654D">
              <w:rPr>
                <w:rFonts w:ascii="Sylfaen" w:hAnsi="Sylfaen" w:cs="Times New Roman"/>
                <w:lang w:val="fr-FR"/>
              </w:rPr>
              <w:t>Technical</w:t>
            </w:r>
            <w:proofErr w:type="spellEnd"/>
            <w:r w:rsidRPr="0062654D">
              <w:rPr>
                <w:rFonts w:ascii="Sylfaen" w:hAnsi="Sylfaen" w:cs="Times New Roman"/>
                <w:lang w:val="fr-FR"/>
              </w:rPr>
              <w:t xml:space="preserve"> Assistance Information Exchange </w:t>
            </w:r>
          </w:p>
        </w:tc>
      </w:tr>
      <w:tr w:rsidR="006D7BE9" w:rsidRPr="00D12316" w:rsidTr="005048DC">
        <w:trPr>
          <w:jc w:val="center"/>
        </w:trPr>
        <w:tc>
          <w:tcPr>
            <w:tcW w:w="142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 xml:space="preserve">USAID </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United States Agency for International Development</w:t>
            </w:r>
          </w:p>
        </w:tc>
      </w:tr>
      <w:tr w:rsidR="006D7BE9" w:rsidRPr="00D12316" w:rsidTr="005048DC">
        <w:trPr>
          <w:jc w:val="center"/>
        </w:trPr>
        <w:tc>
          <w:tcPr>
            <w:tcW w:w="142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 xml:space="preserve">VAT </w:t>
            </w:r>
          </w:p>
        </w:tc>
        <w:tc>
          <w:tcPr>
            <w:tcW w:w="3580" w:type="pct"/>
          </w:tcPr>
          <w:p w:rsidR="006D7BE9" w:rsidRPr="00D12316" w:rsidRDefault="00BF70D9" w:rsidP="00124F89">
            <w:pPr>
              <w:autoSpaceDE w:val="0"/>
              <w:autoSpaceDN w:val="0"/>
              <w:adjustRightInd w:val="0"/>
              <w:spacing w:after="0" w:line="20" w:lineRule="atLeast"/>
              <w:jc w:val="both"/>
              <w:rPr>
                <w:rFonts w:ascii="Sylfaen" w:hAnsi="Sylfaen" w:cs="Times New Roman"/>
                <w:lang w:val="en-GB"/>
              </w:rPr>
            </w:pPr>
            <w:r w:rsidRPr="00D12316">
              <w:rPr>
                <w:rFonts w:ascii="Sylfaen" w:hAnsi="Sylfaen" w:cs="Times New Roman"/>
                <w:lang w:val="en-GB"/>
              </w:rPr>
              <w:t>Value Added Tax</w:t>
            </w:r>
          </w:p>
        </w:tc>
      </w:tr>
    </w:tbl>
    <w:p w:rsidR="0085622D" w:rsidRDefault="0085622D" w:rsidP="00124F89">
      <w:pPr>
        <w:autoSpaceDE w:val="0"/>
        <w:autoSpaceDN w:val="0"/>
        <w:adjustRightInd w:val="0"/>
        <w:spacing w:before="100" w:beforeAutospacing="1" w:after="100" w:afterAutospacing="1" w:line="20" w:lineRule="atLeast"/>
        <w:ind w:firstLine="360"/>
        <w:jc w:val="both"/>
        <w:rPr>
          <w:rFonts w:ascii="Sylfaen" w:hAnsi="Sylfaen" w:cs="Times New Roman"/>
          <w:b/>
          <w:bCs/>
          <w:lang w:val="en-GB"/>
        </w:rPr>
      </w:pPr>
    </w:p>
    <w:p w:rsidR="00EA25DA" w:rsidRPr="00D12316" w:rsidRDefault="00BF70D9" w:rsidP="00124F89">
      <w:pPr>
        <w:autoSpaceDE w:val="0"/>
        <w:autoSpaceDN w:val="0"/>
        <w:adjustRightInd w:val="0"/>
        <w:spacing w:before="100" w:beforeAutospacing="1" w:after="100" w:afterAutospacing="1" w:line="20" w:lineRule="atLeast"/>
        <w:ind w:firstLine="360"/>
        <w:jc w:val="both"/>
        <w:rPr>
          <w:rFonts w:ascii="Sylfaen" w:hAnsi="Sylfaen" w:cs="Times New Roman"/>
          <w:b/>
          <w:bCs/>
          <w:lang w:val="en-GB"/>
        </w:rPr>
      </w:pPr>
      <w:r w:rsidRPr="00D12316">
        <w:rPr>
          <w:rFonts w:ascii="Sylfaen" w:hAnsi="Sylfaen" w:cs="Times New Roman"/>
          <w:b/>
          <w:bCs/>
          <w:lang w:val="en-GB"/>
        </w:rPr>
        <w:lastRenderedPageBreak/>
        <w:t>ANNEXES TO PROJECT FICHE</w:t>
      </w:r>
    </w:p>
    <w:p w:rsidR="00EA25DA" w:rsidRPr="00D12316" w:rsidRDefault="00BF70D9" w:rsidP="003B06D2">
      <w:pPr>
        <w:pStyle w:val="ListParagraph"/>
        <w:numPr>
          <w:ilvl w:val="0"/>
          <w:numId w:val="2"/>
        </w:numPr>
        <w:autoSpaceDE w:val="0"/>
        <w:autoSpaceDN w:val="0"/>
        <w:adjustRightInd w:val="0"/>
        <w:spacing w:line="20" w:lineRule="atLeast"/>
        <w:jc w:val="both"/>
        <w:rPr>
          <w:rFonts w:ascii="Sylfaen" w:hAnsi="Sylfaen"/>
          <w:sz w:val="22"/>
          <w:szCs w:val="22"/>
        </w:rPr>
      </w:pPr>
      <w:r w:rsidRPr="00D12316">
        <w:rPr>
          <w:rFonts w:ascii="Sylfaen" w:hAnsi="Sylfaen"/>
          <w:sz w:val="22"/>
          <w:szCs w:val="22"/>
        </w:rPr>
        <w:t xml:space="preserve">Logical framework matrix </w:t>
      </w:r>
    </w:p>
    <w:p w:rsidR="00EA25DA" w:rsidRDefault="00BF70D9" w:rsidP="003B06D2">
      <w:pPr>
        <w:pStyle w:val="ListParagraph"/>
        <w:numPr>
          <w:ilvl w:val="0"/>
          <w:numId w:val="2"/>
        </w:numPr>
        <w:autoSpaceDE w:val="0"/>
        <w:autoSpaceDN w:val="0"/>
        <w:adjustRightInd w:val="0"/>
        <w:spacing w:line="20" w:lineRule="atLeast"/>
        <w:jc w:val="both"/>
        <w:rPr>
          <w:rFonts w:ascii="Sylfaen" w:hAnsi="Sylfaen"/>
          <w:sz w:val="22"/>
          <w:szCs w:val="22"/>
        </w:rPr>
      </w:pPr>
      <w:r w:rsidRPr="00D12316">
        <w:rPr>
          <w:rFonts w:ascii="Sylfaen" w:hAnsi="Sylfaen"/>
          <w:sz w:val="22"/>
          <w:szCs w:val="22"/>
        </w:rPr>
        <w:t xml:space="preserve">Detailed implementation chart </w:t>
      </w:r>
    </w:p>
    <w:p w:rsidR="00BA01A4" w:rsidRDefault="00BA01A4" w:rsidP="00BA01A4">
      <w:pPr>
        <w:pStyle w:val="ListParagraph"/>
        <w:numPr>
          <w:ilvl w:val="0"/>
          <w:numId w:val="2"/>
        </w:numPr>
        <w:autoSpaceDE w:val="0"/>
        <w:autoSpaceDN w:val="0"/>
        <w:adjustRightInd w:val="0"/>
        <w:spacing w:line="20" w:lineRule="atLeast"/>
        <w:jc w:val="both"/>
        <w:rPr>
          <w:rFonts w:ascii="Sylfaen" w:hAnsi="Sylfaen"/>
          <w:sz w:val="22"/>
          <w:szCs w:val="22"/>
        </w:rPr>
      </w:pPr>
      <w:r w:rsidRPr="00BA01A4">
        <w:rPr>
          <w:rFonts w:ascii="Sylfaen" w:hAnsi="Sylfaen"/>
          <w:sz w:val="22"/>
          <w:szCs w:val="22"/>
        </w:rPr>
        <w:t>Benchmarking EU Acquis on telecommunications with Georgia Telecom Law</w:t>
      </w:r>
    </w:p>
    <w:p w:rsidR="00DB2979" w:rsidRPr="00D12316" w:rsidRDefault="00DB2979" w:rsidP="00BA01A4">
      <w:pPr>
        <w:pStyle w:val="ListParagraph"/>
        <w:numPr>
          <w:ilvl w:val="0"/>
          <w:numId w:val="2"/>
        </w:numPr>
        <w:autoSpaceDE w:val="0"/>
        <w:autoSpaceDN w:val="0"/>
        <w:adjustRightInd w:val="0"/>
        <w:spacing w:line="20" w:lineRule="atLeast"/>
        <w:jc w:val="both"/>
        <w:rPr>
          <w:rFonts w:ascii="Sylfaen" w:hAnsi="Sylfaen"/>
          <w:sz w:val="22"/>
          <w:szCs w:val="22"/>
        </w:rPr>
      </w:pPr>
      <w:r>
        <w:rPr>
          <w:rFonts w:ascii="Sylfaen" w:hAnsi="Sylfaen"/>
          <w:sz w:val="22"/>
          <w:szCs w:val="22"/>
        </w:rPr>
        <w:t>Telecom market overview</w:t>
      </w:r>
    </w:p>
    <w:p w:rsidR="000A67A6" w:rsidRPr="00D12316" w:rsidRDefault="000A67A6" w:rsidP="008D3116">
      <w:pPr>
        <w:pStyle w:val="ListParagraph"/>
        <w:autoSpaceDE w:val="0"/>
        <w:autoSpaceDN w:val="0"/>
        <w:adjustRightInd w:val="0"/>
        <w:spacing w:line="20" w:lineRule="atLeast"/>
        <w:ind w:firstLine="0"/>
        <w:jc w:val="both"/>
        <w:rPr>
          <w:rFonts w:ascii="Sylfaen" w:hAnsi="Sylfaen"/>
          <w:sz w:val="22"/>
          <w:szCs w:val="22"/>
        </w:rPr>
      </w:pPr>
    </w:p>
    <w:p w:rsidR="00B71B7D" w:rsidRPr="00D12316" w:rsidRDefault="00B71B7D" w:rsidP="00124F89">
      <w:pPr>
        <w:spacing w:line="20" w:lineRule="atLeast"/>
        <w:jc w:val="both"/>
        <w:rPr>
          <w:rFonts w:ascii="Sylfaen" w:hAnsi="Sylfaen" w:cs="Times New Roman"/>
          <w:lang w:val="en-GB"/>
        </w:rPr>
        <w:sectPr w:rsidR="00B71B7D" w:rsidRPr="00D12316" w:rsidSect="00B43ABF">
          <w:pgSz w:w="11906" w:h="16838"/>
          <w:pgMar w:top="720" w:right="1152" w:bottom="720" w:left="1152" w:header="706" w:footer="461" w:gutter="0"/>
          <w:cols w:space="708"/>
          <w:docGrid w:linePitch="360"/>
        </w:sectPr>
      </w:pPr>
    </w:p>
    <w:p w:rsidR="006E42C6" w:rsidRPr="004F3985" w:rsidRDefault="00D1763C" w:rsidP="006E42C6">
      <w:pPr>
        <w:tabs>
          <w:tab w:val="left" w:pos="4248"/>
          <w:tab w:val="left" w:pos="8298"/>
        </w:tabs>
        <w:rPr>
          <w:rFonts w:ascii="Sylfaen" w:hAnsi="Sylfaen"/>
          <w:b/>
        </w:rPr>
      </w:pPr>
      <w:r>
        <w:rPr>
          <w:rFonts w:ascii="Sylfaen" w:hAnsi="Sylfaen"/>
          <w:b/>
        </w:rPr>
        <w:lastRenderedPageBreak/>
        <w:t>ANNEX 1</w:t>
      </w:r>
      <w:r w:rsidR="00360D95" w:rsidRPr="004F3985">
        <w:rPr>
          <w:rFonts w:ascii="Sylfaen" w:hAnsi="Sylfaen"/>
          <w:b/>
        </w:rPr>
        <w:t>:  Logical Framework</w:t>
      </w:r>
      <w:r w:rsidR="006E42C6" w:rsidRPr="004F3985">
        <w:rPr>
          <w:rFonts w:ascii="Sylfaen" w:hAnsi="Sylfaen"/>
          <w:b/>
        </w:rPr>
        <w:tab/>
      </w:r>
    </w:p>
    <w:tbl>
      <w:tblPr>
        <w:tblStyle w:val="TableGrid"/>
        <w:tblW w:w="5000" w:type="pct"/>
        <w:tblLook w:val="04A0" w:firstRow="1" w:lastRow="0" w:firstColumn="1" w:lastColumn="0" w:noHBand="0" w:noVBand="1"/>
      </w:tblPr>
      <w:tblGrid>
        <w:gridCol w:w="4428"/>
        <w:gridCol w:w="4098"/>
        <w:gridCol w:w="2000"/>
        <w:gridCol w:w="3226"/>
      </w:tblGrid>
      <w:tr w:rsidR="006E42C6" w:rsidRPr="0085622D" w:rsidTr="005048DC">
        <w:tc>
          <w:tcPr>
            <w:tcW w:w="1610" w:type="pct"/>
          </w:tcPr>
          <w:p w:rsidR="006E42C6" w:rsidRPr="0085622D" w:rsidRDefault="006E42C6" w:rsidP="007363E9">
            <w:pPr>
              <w:rPr>
                <w:rFonts w:ascii="Sylfaen" w:hAnsi="Sylfaen"/>
                <w:b/>
                <w:sz w:val="20"/>
                <w:szCs w:val="20"/>
                <w:lang w:val="en-GB"/>
              </w:rPr>
            </w:pPr>
            <w:r w:rsidRPr="0085622D">
              <w:rPr>
                <w:rFonts w:ascii="Sylfaen" w:hAnsi="Sylfaen"/>
                <w:b/>
                <w:bCs/>
                <w:color w:val="000000"/>
                <w:sz w:val="20"/>
                <w:szCs w:val="20"/>
                <w:lang w:val="en-GB"/>
              </w:rPr>
              <w:t>Supporting the GNCC in developing of its electronic communications regulatory framework and operational capacities in line with EU Regulatory framework</w:t>
            </w:r>
          </w:p>
        </w:tc>
        <w:tc>
          <w:tcPr>
            <w:tcW w:w="1490" w:type="pct"/>
          </w:tcPr>
          <w:p w:rsidR="006E42C6" w:rsidRPr="0085622D" w:rsidRDefault="006E42C6" w:rsidP="007363E9">
            <w:pPr>
              <w:rPr>
                <w:rFonts w:ascii="Sylfaen" w:hAnsi="Sylfaen"/>
                <w:b/>
                <w:sz w:val="20"/>
                <w:szCs w:val="20"/>
                <w:lang w:val="en-GB"/>
              </w:rPr>
            </w:pPr>
            <w:r w:rsidRPr="0085622D">
              <w:rPr>
                <w:rFonts w:ascii="Sylfaen" w:hAnsi="Sylfaen"/>
                <w:b/>
                <w:sz w:val="20"/>
                <w:szCs w:val="20"/>
                <w:lang w:val="en-GB"/>
              </w:rPr>
              <w:t>Program name and number:</w:t>
            </w:r>
          </w:p>
          <w:p w:rsidR="006E42C6" w:rsidRPr="0085622D" w:rsidRDefault="006E42C6" w:rsidP="007363E9">
            <w:pPr>
              <w:rPr>
                <w:rFonts w:ascii="Sylfaen" w:hAnsi="Sylfaen"/>
                <w:sz w:val="20"/>
                <w:szCs w:val="20"/>
                <w:lang w:val="en-GB"/>
              </w:rPr>
            </w:pPr>
            <w:r w:rsidRPr="0085622D">
              <w:rPr>
                <w:rFonts w:ascii="Sylfaen" w:hAnsi="Sylfaen"/>
                <w:sz w:val="20"/>
                <w:szCs w:val="20"/>
                <w:lang w:val="en-GB"/>
              </w:rPr>
              <w:t>Technical Cooperation Facility, ENI/2015/037-862</w:t>
            </w:r>
          </w:p>
        </w:tc>
        <w:tc>
          <w:tcPr>
            <w:tcW w:w="1900" w:type="pct"/>
            <w:gridSpan w:val="2"/>
          </w:tcPr>
          <w:p w:rsidR="006E42C6" w:rsidRPr="0085622D" w:rsidRDefault="006E42C6" w:rsidP="007363E9">
            <w:pPr>
              <w:rPr>
                <w:rFonts w:ascii="Sylfaen" w:hAnsi="Sylfaen"/>
                <w:b/>
                <w:sz w:val="20"/>
                <w:szCs w:val="20"/>
                <w:lang w:val="en-GB"/>
              </w:rPr>
            </w:pPr>
          </w:p>
        </w:tc>
      </w:tr>
      <w:tr w:rsidR="006E42C6" w:rsidRPr="0085622D" w:rsidTr="005048DC">
        <w:trPr>
          <w:trHeight w:val="285"/>
        </w:trPr>
        <w:tc>
          <w:tcPr>
            <w:tcW w:w="1610" w:type="pct"/>
            <w:vMerge w:val="restart"/>
          </w:tcPr>
          <w:p w:rsidR="006E42C6" w:rsidRPr="0085622D" w:rsidRDefault="006E42C6" w:rsidP="007363E9">
            <w:pPr>
              <w:rPr>
                <w:rFonts w:ascii="Sylfaen" w:hAnsi="Sylfaen"/>
                <w:b/>
                <w:sz w:val="20"/>
                <w:szCs w:val="20"/>
              </w:rPr>
            </w:pPr>
            <w:r w:rsidRPr="0085622D">
              <w:rPr>
                <w:rFonts w:ascii="Sylfaen" w:hAnsi="Sylfaen"/>
                <w:b/>
                <w:sz w:val="20"/>
                <w:szCs w:val="20"/>
              </w:rPr>
              <w:t>Georgian National communications Commission</w:t>
            </w:r>
          </w:p>
        </w:tc>
        <w:tc>
          <w:tcPr>
            <w:tcW w:w="1490" w:type="pct"/>
          </w:tcPr>
          <w:p w:rsidR="006E42C6" w:rsidRPr="0085622D" w:rsidRDefault="006E42C6" w:rsidP="007363E9">
            <w:pPr>
              <w:rPr>
                <w:rFonts w:ascii="Sylfaen" w:hAnsi="Sylfaen"/>
                <w:b/>
                <w:sz w:val="20"/>
                <w:szCs w:val="20"/>
                <w:lang w:val="en-GB"/>
              </w:rPr>
            </w:pPr>
            <w:r w:rsidRPr="0085622D">
              <w:rPr>
                <w:rFonts w:ascii="Sylfaen" w:hAnsi="Sylfaen"/>
                <w:b/>
                <w:sz w:val="20"/>
                <w:szCs w:val="20"/>
                <w:lang w:val="en-GB"/>
              </w:rPr>
              <w:t>Contracting period expires:</w:t>
            </w:r>
          </w:p>
          <w:p w:rsidR="006E42C6" w:rsidRPr="0085622D" w:rsidRDefault="006E42C6" w:rsidP="007363E9">
            <w:pPr>
              <w:rPr>
                <w:rFonts w:ascii="Sylfaen" w:hAnsi="Sylfaen"/>
                <w:sz w:val="20"/>
                <w:szCs w:val="20"/>
                <w:lang w:val="en-GB"/>
              </w:rPr>
            </w:pPr>
            <w:r w:rsidRPr="0085622D">
              <w:rPr>
                <w:rFonts w:ascii="Sylfaen" w:hAnsi="Sylfaen"/>
                <w:sz w:val="20"/>
                <w:szCs w:val="20"/>
                <w:lang w:val="en-GB"/>
              </w:rPr>
              <w:t>3 years following the date of conclusion of the Financing Agreement</w:t>
            </w:r>
          </w:p>
        </w:tc>
        <w:tc>
          <w:tcPr>
            <w:tcW w:w="1900" w:type="pct"/>
            <w:gridSpan w:val="2"/>
          </w:tcPr>
          <w:p w:rsidR="006E42C6" w:rsidRPr="0085622D" w:rsidRDefault="006E42C6" w:rsidP="007363E9">
            <w:pPr>
              <w:rPr>
                <w:rFonts w:ascii="Sylfaen" w:hAnsi="Sylfaen"/>
                <w:b/>
                <w:sz w:val="20"/>
                <w:szCs w:val="20"/>
                <w:lang w:val="en-GB"/>
              </w:rPr>
            </w:pPr>
            <w:r w:rsidRPr="0085622D">
              <w:rPr>
                <w:rFonts w:ascii="Sylfaen" w:hAnsi="Sylfaen"/>
                <w:b/>
                <w:sz w:val="20"/>
                <w:szCs w:val="20"/>
                <w:lang w:val="en-GB"/>
              </w:rPr>
              <w:t>Disbursement period expires:</w:t>
            </w:r>
          </w:p>
          <w:p w:rsidR="006E42C6" w:rsidRPr="0085622D" w:rsidRDefault="006E42C6" w:rsidP="007363E9">
            <w:pPr>
              <w:rPr>
                <w:rFonts w:ascii="Sylfaen" w:hAnsi="Sylfaen"/>
                <w:sz w:val="20"/>
                <w:szCs w:val="20"/>
                <w:lang w:val="en-GB"/>
              </w:rPr>
            </w:pPr>
            <w:r w:rsidRPr="0085622D">
              <w:rPr>
                <w:rFonts w:ascii="Sylfaen" w:hAnsi="Sylfaen"/>
                <w:sz w:val="20"/>
                <w:szCs w:val="20"/>
                <w:lang w:val="en-GB"/>
              </w:rPr>
              <w:t>3 years following the end date for contracting</w:t>
            </w:r>
          </w:p>
        </w:tc>
      </w:tr>
      <w:tr w:rsidR="006E42C6" w:rsidRPr="0085622D" w:rsidTr="005048DC">
        <w:trPr>
          <w:trHeight w:val="285"/>
        </w:trPr>
        <w:tc>
          <w:tcPr>
            <w:tcW w:w="1610" w:type="pct"/>
            <w:vMerge/>
          </w:tcPr>
          <w:p w:rsidR="006E42C6" w:rsidRPr="0085622D" w:rsidRDefault="006E42C6" w:rsidP="007363E9">
            <w:pPr>
              <w:rPr>
                <w:rFonts w:ascii="Sylfaen" w:hAnsi="Sylfaen"/>
                <w:b/>
                <w:sz w:val="20"/>
                <w:szCs w:val="20"/>
                <w:lang w:val="en-GB"/>
              </w:rPr>
            </w:pPr>
          </w:p>
        </w:tc>
        <w:tc>
          <w:tcPr>
            <w:tcW w:w="1490" w:type="pct"/>
          </w:tcPr>
          <w:p w:rsidR="006E42C6" w:rsidRPr="0085622D" w:rsidRDefault="006E42C6" w:rsidP="007363E9">
            <w:pPr>
              <w:rPr>
                <w:rFonts w:ascii="Sylfaen" w:hAnsi="Sylfaen"/>
                <w:b/>
                <w:sz w:val="20"/>
                <w:szCs w:val="20"/>
              </w:rPr>
            </w:pPr>
            <w:r w:rsidRPr="0085622D">
              <w:rPr>
                <w:rFonts w:ascii="Sylfaen" w:hAnsi="Sylfaen"/>
                <w:b/>
                <w:sz w:val="20"/>
                <w:szCs w:val="20"/>
              </w:rPr>
              <w:t xml:space="preserve">Total </w:t>
            </w:r>
            <w:proofErr w:type="spellStart"/>
            <w:r w:rsidRPr="0085622D">
              <w:rPr>
                <w:rFonts w:ascii="Sylfaen" w:hAnsi="Sylfaen"/>
                <w:b/>
                <w:sz w:val="20"/>
                <w:szCs w:val="20"/>
              </w:rPr>
              <w:t>budget</w:t>
            </w:r>
            <w:proofErr w:type="spellEnd"/>
            <w:r w:rsidRPr="0085622D">
              <w:rPr>
                <w:rFonts w:ascii="Sylfaen" w:hAnsi="Sylfaen"/>
                <w:b/>
                <w:sz w:val="20"/>
                <w:szCs w:val="20"/>
              </w:rPr>
              <w:t>: 1,300,00</w:t>
            </w:r>
            <w:r w:rsidR="00484CBB">
              <w:rPr>
                <w:rFonts w:ascii="Sylfaen" w:hAnsi="Sylfaen"/>
                <w:b/>
                <w:sz w:val="20"/>
                <w:szCs w:val="20"/>
              </w:rPr>
              <w:t>0</w:t>
            </w:r>
          </w:p>
        </w:tc>
        <w:tc>
          <w:tcPr>
            <w:tcW w:w="1900" w:type="pct"/>
            <w:gridSpan w:val="2"/>
          </w:tcPr>
          <w:p w:rsidR="006E42C6" w:rsidRPr="0085622D" w:rsidRDefault="006E42C6" w:rsidP="007363E9">
            <w:pPr>
              <w:rPr>
                <w:rFonts w:ascii="Sylfaen" w:hAnsi="Sylfaen"/>
                <w:b/>
                <w:sz w:val="20"/>
                <w:szCs w:val="20"/>
              </w:rPr>
            </w:pPr>
            <w:r w:rsidRPr="0085622D">
              <w:rPr>
                <w:rFonts w:ascii="Sylfaen" w:hAnsi="Sylfaen"/>
                <w:b/>
                <w:sz w:val="20"/>
                <w:szCs w:val="20"/>
              </w:rPr>
              <w:t>ENI financing (100%)</w:t>
            </w:r>
          </w:p>
          <w:p w:rsidR="006E42C6" w:rsidRPr="0085622D" w:rsidRDefault="006E42C6" w:rsidP="007363E9">
            <w:pPr>
              <w:rPr>
                <w:rFonts w:ascii="Sylfaen" w:hAnsi="Sylfaen"/>
                <w:sz w:val="20"/>
                <w:szCs w:val="20"/>
              </w:rPr>
            </w:pPr>
            <w:r w:rsidRPr="0085622D">
              <w:rPr>
                <w:rFonts w:ascii="Sylfaen" w:hAnsi="Sylfaen"/>
                <w:sz w:val="20"/>
                <w:szCs w:val="20"/>
              </w:rPr>
              <w:t>1,300,00</w:t>
            </w:r>
            <w:r w:rsidR="00484CBB">
              <w:rPr>
                <w:rFonts w:ascii="Sylfaen" w:hAnsi="Sylfaen"/>
                <w:sz w:val="20"/>
                <w:szCs w:val="20"/>
              </w:rPr>
              <w:t>0</w:t>
            </w:r>
          </w:p>
        </w:tc>
      </w:tr>
      <w:tr w:rsidR="006E42C6" w:rsidRPr="0085622D" w:rsidTr="005048DC">
        <w:tc>
          <w:tcPr>
            <w:tcW w:w="1610" w:type="pct"/>
          </w:tcPr>
          <w:p w:rsidR="006E42C6" w:rsidRPr="0085622D" w:rsidRDefault="006E42C6" w:rsidP="007363E9">
            <w:pPr>
              <w:rPr>
                <w:rFonts w:ascii="Sylfaen" w:hAnsi="Sylfaen"/>
                <w:b/>
                <w:sz w:val="20"/>
                <w:szCs w:val="20"/>
              </w:rPr>
            </w:pPr>
            <w:r w:rsidRPr="0085622D">
              <w:rPr>
                <w:rFonts w:ascii="Sylfaen" w:hAnsi="Sylfaen"/>
                <w:b/>
                <w:sz w:val="20"/>
                <w:szCs w:val="20"/>
              </w:rPr>
              <w:t>Overall objective</w:t>
            </w:r>
          </w:p>
        </w:tc>
        <w:tc>
          <w:tcPr>
            <w:tcW w:w="1490" w:type="pct"/>
          </w:tcPr>
          <w:p w:rsidR="006E42C6" w:rsidRPr="0085622D" w:rsidRDefault="006E42C6" w:rsidP="007363E9">
            <w:pPr>
              <w:rPr>
                <w:rFonts w:ascii="Sylfaen" w:hAnsi="Sylfaen"/>
                <w:b/>
                <w:sz w:val="20"/>
                <w:szCs w:val="20"/>
              </w:rPr>
            </w:pPr>
            <w:r w:rsidRPr="0085622D">
              <w:rPr>
                <w:rFonts w:ascii="Sylfaen" w:hAnsi="Sylfaen"/>
                <w:b/>
                <w:sz w:val="20"/>
                <w:szCs w:val="20"/>
              </w:rPr>
              <w:t>Objectively verifiable indicators</w:t>
            </w:r>
          </w:p>
        </w:tc>
        <w:tc>
          <w:tcPr>
            <w:tcW w:w="1900" w:type="pct"/>
            <w:gridSpan w:val="2"/>
          </w:tcPr>
          <w:p w:rsidR="006E42C6" w:rsidRPr="0085622D" w:rsidRDefault="006E42C6" w:rsidP="007363E9">
            <w:pPr>
              <w:rPr>
                <w:rFonts w:ascii="Sylfaen" w:hAnsi="Sylfaen"/>
                <w:b/>
                <w:sz w:val="20"/>
                <w:szCs w:val="20"/>
              </w:rPr>
            </w:pPr>
            <w:r w:rsidRPr="0085622D">
              <w:rPr>
                <w:rFonts w:ascii="Sylfaen" w:hAnsi="Sylfaen"/>
                <w:b/>
                <w:sz w:val="20"/>
                <w:szCs w:val="20"/>
              </w:rPr>
              <w:t>Sources of Verification</w:t>
            </w:r>
          </w:p>
        </w:tc>
      </w:tr>
      <w:tr w:rsidR="006E42C6" w:rsidRPr="0085622D" w:rsidTr="005048DC">
        <w:tc>
          <w:tcPr>
            <w:tcW w:w="1610" w:type="pct"/>
          </w:tcPr>
          <w:p w:rsidR="006E42C6" w:rsidRPr="0085622D" w:rsidRDefault="006E42C6" w:rsidP="007363E9">
            <w:pPr>
              <w:rPr>
                <w:rFonts w:ascii="Sylfaen" w:hAnsi="Sylfaen"/>
                <w:sz w:val="20"/>
                <w:szCs w:val="20"/>
                <w:lang w:val="en-GB"/>
              </w:rPr>
            </w:pPr>
            <w:r w:rsidRPr="0085622D">
              <w:rPr>
                <w:rFonts w:ascii="Sylfaen" w:hAnsi="Sylfaen" w:cs="Times New Roman"/>
                <w:color w:val="000000"/>
                <w:sz w:val="20"/>
                <w:szCs w:val="20"/>
                <w:lang w:val="en-GB"/>
              </w:rPr>
              <w:t xml:space="preserve">The overall objective of the Twinning is to </w:t>
            </w:r>
            <w:r w:rsidRPr="0085622D">
              <w:rPr>
                <w:rFonts w:ascii="Sylfaen" w:hAnsi="Sylfaen"/>
                <w:bCs/>
                <w:color w:val="000000"/>
                <w:sz w:val="20"/>
                <w:szCs w:val="20"/>
                <w:lang w:val="en-GB"/>
              </w:rPr>
              <w:t xml:space="preserve">support Georgia in development of telecom regulatory framework in line with EU regulatory framework and </w:t>
            </w:r>
            <w:r w:rsidRPr="0085622D">
              <w:rPr>
                <w:rFonts w:ascii="Sylfaen" w:hAnsi="Sylfaen"/>
                <w:bCs/>
                <w:sz w:val="20"/>
                <w:szCs w:val="20"/>
                <w:lang w:val="en-GB"/>
              </w:rPr>
              <w:t>to ensure the provision of competitive environment for all market players, in the Georgian electronic communications sector</w:t>
            </w:r>
          </w:p>
        </w:tc>
        <w:tc>
          <w:tcPr>
            <w:tcW w:w="1490" w:type="pct"/>
          </w:tcPr>
          <w:p w:rsidR="006E42C6" w:rsidRPr="0085622D" w:rsidRDefault="006E42C6" w:rsidP="007363E9">
            <w:pPr>
              <w:rPr>
                <w:rFonts w:ascii="Sylfaen" w:hAnsi="Sylfaen"/>
                <w:sz w:val="20"/>
                <w:szCs w:val="20"/>
                <w:lang w:val="en-GB"/>
              </w:rPr>
            </w:pPr>
            <w:r w:rsidRPr="0085622D">
              <w:rPr>
                <w:rFonts w:ascii="Sylfaen" w:hAnsi="Sylfaen"/>
                <w:sz w:val="20"/>
                <w:szCs w:val="20"/>
                <w:lang w:val="en-GB"/>
              </w:rPr>
              <w:t xml:space="preserve">Baseline report on the Georgian Telecom Market; </w:t>
            </w:r>
          </w:p>
          <w:p w:rsidR="006E42C6" w:rsidRPr="0085622D" w:rsidRDefault="006E42C6" w:rsidP="007363E9">
            <w:pPr>
              <w:rPr>
                <w:rFonts w:ascii="Sylfaen" w:hAnsi="Sylfaen"/>
                <w:sz w:val="20"/>
                <w:szCs w:val="20"/>
                <w:lang w:val="en-GB"/>
              </w:rPr>
            </w:pPr>
          </w:p>
          <w:p w:rsidR="006E42C6" w:rsidRPr="0085622D" w:rsidRDefault="006E42C6" w:rsidP="007363E9">
            <w:pPr>
              <w:rPr>
                <w:rFonts w:ascii="Sylfaen" w:hAnsi="Sylfaen"/>
                <w:sz w:val="20"/>
                <w:szCs w:val="20"/>
              </w:rPr>
            </w:pPr>
            <w:r w:rsidRPr="0085622D">
              <w:rPr>
                <w:rFonts w:ascii="Sylfaen" w:hAnsi="Sylfaen"/>
                <w:sz w:val="20"/>
                <w:szCs w:val="20"/>
              </w:rPr>
              <w:t>Rank of Georgia in:</w:t>
            </w:r>
          </w:p>
          <w:p w:rsidR="006E42C6" w:rsidRPr="0085622D" w:rsidRDefault="006E42C6" w:rsidP="00120387">
            <w:pPr>
              <w:pStyle w:val="ListParagraph"/>
              <w:numPr>
                <w:ilvl w:val="0"/>
                <w:numId w:val="43"/>
              </w:numPr>
              <w:spacing w:before="0" w:beforeAutospacing="0" w:after="0" w:afterAutospacing="0"/>
              <w:rPr>
                <w:rFonts w:ascii="Sylfaen" w:hAnsi="Sylfaen"/>
              </w:rPr>
            </w:pPr>
            <w:r w:rsidRPr="0085622D">
              <w:rPr>
                <w:rFonts w:ascii="Sylfaen" w:hAnsi="Sylfaen"/>
              </w:rPr>
              <w:t>ICT development index (ITU)</w:t>
            </w:r>
          </w:p>
          <w:p w:rsidR="006E42C6" w:rsidRPr="0085622D" w:rsidRDefault="006E42C6" w:rsidP="00120387">
            <w:pPr>
              <w:pStyle w:val="ListParagraph"/>
              <w:numPr>
                <w:ilvl w:val="0"/>
                <w:numId w:val="43"/>
              </w:numPr>
              <w:spacing w:before="0" w:beforeAutospacing="0" w:after="0" w:afterAutospacing="0"/>
              <w:rPr>
                <w:rFonts w:ascii="Sylfaen" w:hAnsi="Sylfaen"/>
              </w:rPr>
            </w:pPr>
            <w:r w:rsidRPr="0085622D">
              <w:rPr>
                <w:rFonts w:ascii="Sylfaen" w:hAnsi="Sylfaen"/>
              </w:rPr>
              <w:t>Information Society Report (ITU)</w:t>
            </w:r>
          </w:p>
          <w:p w:rsidR="006E42C6" w:rsidRPr="0085622D" w:rsidRDefault="006E42C6" w:rsidP="00120387">
            <w:pPr>
              <w:pStyle w:val="ListParagraph"/>
              <w:numPr>
                <w:ilvl w:val="0"/>
                <w:numId w:val="43"/>
              </w:numPr>
              <w:spacing w:before="0" w:beforeAutospacing="0" w:after="0" w:afterAutospacing="0"/>
              <w:rPr>
                <w:rFonts w:ascii="Sylfaen" w:hAnsi="Sylfaen"/>
              </w:rPr>
            </w:pPr>
            <w:r w:rsidRPr="0085622D">
              <w:rPr>
                <w:rFonts w:ascii="Sylfaen" w:hAnsi="Sylfaen"/>
              </w:rPr>
              <w:t>Information Society Index (IDC)</w:t>
            </w:r>
          </w:p>
          <w:p w:rsidR="006E42C6" w:rsidRPr="0085622D" w:rsidRDefault="006E42C6" w:rsidP="007363E9">
            <w:pPr>
              <w:rPr>
                <w:rFonts w:ascii="Sylfaen" w:hAnsi="Sylfaen"/>
                <w:sz w:val="20"/>
                <w:szCs w:val="20"/>
              </w:rPr>
            </w:pPr>
          </w:p>
        </w:tc>
        <w:tc>
          <w:tcPr>
            <w:tcW w:w="1900" w:type="pct"/>
            <w:gridSpan w:val="2"/>
          </w:tcPr>
          <w:p w:rsidR="006E42C6" w:rsidRPr="0085622D" w:rsidRDefault="006E42C6" w:rsidP="00120387">
            <w:pPr>
              <w:pStyle w:val="ListParagraph"/>
              <w:numPr>
                <w:ilvl w:val="0"/>
                <w:numId w:val="43"/>
              </w:numPr>
              <w:spacing w:before="0" w:beforeAutospacing="0" w:after="0" w:afterAutospacing="0"/>
              <w:rPr>
                <w:rFonts w:ascii="Sylfaen" w:hAnsi="Sylfaen"/>
              </w:rPr>
            </w:pPr>
            <w:r w:rsidRPr="0085622D">
              <w:rPr>
                <w:rFonts w:ascii="Sylfaen" w:hAnsi="Sylfaen"/>
              </w:rPr>
              <w:t>Government action plan;</w:t>
            </w:r>
          </w:p>
          <w:p w:rsidR="006E42C6" w:rsidRPr="0085622D" w:rsidRDefault="006E42C6" w:rsidP="00120387">
            <w:pPr>
              <w:pStyle w:val="ListParagraph"/>
              <w:numPr>
                <w:ilvl w:val="0"/>
                <w:numId w:val="43"/>
              </w:numPr>
              <w:spacing w:before="0" w:beforeAutospacing="0" w:after="0" w:afterAutospacing="0"/>
              <w:rPr>
                <w:rFonts w:ascii="Sylfaen" w:hAnsi="Sylfaen"/>
              </w:rPr>
            </w:pPr>
            <w:r w:rsidRPr="0085622D">
              <w:rPr>
                <w:rFonts w:ascii="Sylfaen" w:hAnsi="Sylfaen"/>
              </w:rPr>
              <w:t>Report of Ministry of Economy and Sustainable Development;</w:t>
            </w:r>
          </w:p>
          <w:p w:rsidR="006E42C6" w:rsidRPr="0085622D" w:rsidRDefault="006E42C6" w:rsidP="00120387">
            <w:pPr>
              <w:pStyle w:val="ListParagraph"/>
              <w:numPr>
                <w:ilvl w:val="0"/>
                <w:numId w:val="43"/>
              </w:numPr>
              <w:spacing w:before="0" w:beforeAutospacing="0" w:after="0" w:afterAutospacing="0"/>
              <w:rPr>
                <w:rFonts w:ascii="Sylfaen" w:hAnsi="Sylfaen"/>
              </w:rPr>
            </w:pPr>
            <w:r w:rsidRPr="0085622D">
              <w:rPr>
                <w:rFonts w:ascii="Sylfaen" w:hAnsi="Sylfaen"/>
              </w:rPr>
              <w:t>GNCC annual report and strategy</w:t>
            </w:r>
          </w:p>
          <w:p w:rsidR="006E42C6" w:rsidRPr="0085622D" w:rsidRDefault="006E42C6" w:rsidP="00120387">
            <w:pPr>
              <w:pStyle w:val="ListParagraph"/>
              <w:numPr>
                <w:ilvl w:val="0"/>
                <w:numId w:val="43"/>
              </w:numPr>
              <w:spacing w:before="0" w:beforeAutospacing="0" w:after="0" w:afterAutospacing="0"/>
              <w:rPr>
                <w:rFonts w:ascii="Sylfaen" w:hAnsi="Sylfaen"/>
              </w:rPr>
            </w:pPr>
            <w:r w:rsidRPr="0085622D">
              <w:rPr>
                <w:rFonts w:ascii="Sylfaen" w:hAnsi="Sylfaen"/>
              </w:rPr>
              <w:t>ITU reports and indexes</w:t>
            </w:r>
          </w:p>
          <w:p w:rsidR="006E42C6" w:rsidRPr="0085622D" w:rsidRDefault="006E42C6" w:rsidP="007363E9">
            <w:pPr>
              <w:rPr>
                <w:rFonts w:ascii="Sylfaen" w:hAnsi="Sylfaen"/>
                <w:sz w:val="20"/>
                <w:szCs w:val="20"/>
              </w:rPr>
            </w:pPr>
          </w:p>
          <w:p w:rsidR="006E42C6" w:rsidRPr="0085622D" w:rsidRDefault="006E42C6" w:rsidP="007363E9">
            <w:pPr>
              <w:rPr>
                <w:rFonts w:ascii="Sylfaen" w:hAnsi="Sylfaen"/>
                <w:sz w:val="20"/>
                <w:szCs w:val="20"/>
              </w:rPr>
            </w:pPr>
          </w:p>
          <w:p w:rsidR="006E42C6" w:rsidRPr="0085622D" w:rsidRDefault="006E42C6" w:rsidP="007363E9">
            <w:pPr>
              <w:rPr>
                <w:rFonts w:ascii="Sylfaen" w:hAnsi="Sylfaen"/>
                <w:sz w:val="20"/>
                <w:szCs w:val="20"/>
              </w:rPr>
            </w:pPr>
          </w:p>
        </w:tc>
      </w:tr>
      <w:tr w:rsidR="006E42C6" w:rsidRPr="0085622D" w:rsidTr="005048DC">
        <w:tc>
          <w:tcPr>
            <w:tcW w:w="1610" w:type="pct"/>
          </w:tcPr>
          <w:p w:rsidR="006E42C6" w:rsidRPr="0085622D" w:rsidRDefault="006E42C6" w:rsidP="007363E9">
            <w:pPr>
              <w:rPr>
                <w:rFonts w:ascii="Sylfaen" w:hAnsi="Sylfaen" w:cs="Times New Roman"/>
                <w:b/>
                <w:color w:val="000000"/>
                <w:sz w:val="20"/>
                <w:szCs w:val="20"/>
                <w:lang w:val="en-GB"/>
              </w:rPr>
            </w:pPr>
            <w:r w:rsidRPr="0085622D">
              <w:rPr>
                <w:rFonts w:ascii="Sylfaen" w:hAnsi="Sylfaen" w:cs="Times New Roman"/>
                <w:b/>
                <w:color w:val="000000"/>
                <w:sz w:val="20"/>
                <w:szCs w:val="20"/>
                <w:lang w:val="en-GB"/>
              </w:rPr>
              <w:t>Project purposes</w:t>
            </w:r>
          </w:p>
        </w:tc>
        <w:tc>
          <w:tcPr>
            <w:tcW w:w="1490" w:type="pct"/>
          </w:tcPr>
          <w:p w:rsidR="006E42C6" w:rsidRPr="0085622D" w:rsidRDefault="006E42C6" w:rsidP="007363E9">
            <w:pPr>
              <w:rPr>
                <w:rFonts w:ascii="Sylfaen" w:hAnsi="Sylfaen"/>
                <w:b/>
                <w:sz w:val="20"/>
                <w:szCs w:val="20"/>
              </w:rPr>
            </w:pPr>
            <w:r w:rsidRPr="0085622D">
              <w:rPr>
                <w:rFonts w:ascii="Sylfaen" w:hAnsi="Sylfaen"/>
                <w:b/>
                <w:sz w:val="20"/>
                <w:szCs w:val="20"/>
              </w:rPr>
              <w:t>Objectively verifiable indicators</w:t>
            </w:r>
          </w:p>
        </w:tc>
        <w:tc>
          <w:tcPr>
            <w:tcW w:w="727" w:type="pct"/>
          </w:tcPr>
          <w:p w:rsidR="006E42C6" w:rsidRPr="0085622D" w:rsidRDefault="006E42C6" w:rsidP="007363E9">
            <w:pPr>
              <w:rPr>
                <w:rFonts w:ascii="Sylfaen" w:hAnsi="Sylfaen"/>
                <w:b/>
                <w:sz w:val="20"/>
                <w:szCs w:val="20"/>
              </w:rPr>
            </w:pPr>
            <w:r w:rsidRPr="0085622D">
              <w:rPr>
                <w:rFonts w:ascii="Sylfaen" w:hAnsi="Sylfaen"/>
                <w:b/>
                <w:sz w:val="20"/>
                <w:szCs w:val="20"/>
              </w:rPr>
              <w:t>Sources of Verification</w:t>
            </w:r>
          </w:p>
        </w:tc>
        <w:tc>
          <w:tcPr>
            <w:tcW w:w="1174" w:type="pct"/>
          </w:tcPr>
          <w:p w:rsidR="006E42C6" w:rsidRPr="0085622D" w:rsidRDefault="006E42C6" w:rsidP="007363E9">
            <w:pPr>
              <w:rPr>
                <w:rFonts w:ascii="Sylfaen" w:hAnsi="Sylfaen"/>
                <w:b/>
                <w:sz w:val="20"/>
                <w:szCs w:val="20"/>
              </w:rPr>
            </w:pPr>
            <w:r w:rsidRPr="0085622D">
              <w:rPr>
                <w:rFonts w:ascii="Sylfaen" w:hAnsi="Sylfaen"/>
                <w:b/>
                <w:sz w:val="20"/>
                <w:szCs w:val="20"/>
              </w:rPr>
              <w:t>Assumptions</w:t>
            </w:r>
          </w:p>
        </w:tc>
      </w:tr>
      <w:tr w:rsidR="006E42C6" w:rsidRPr="0085622D" w:rsidTr="005048DC">
        <w:tc>
          <w:tcPr>
            <w:tcW w:w="1610" w:type="pct"/>
          </w:tcPr>
          <w:p w:rsidR="006E42C6" w:rsidRPr="0085622D" w:rsidRDefault="006E42C6" w:rsidP="007363E9">
            <w:pPr>
              <w:spacing w:line="20" w:lineRule="atLeast"/>
              <w:jc w:val="both"/>
              <w:rPr>
                <w:rFonts w:ascii="Sylfaen" w:hAnsi="Sylfaen"/>
                <w:bCs/>
                <w:sz w:val="20"/>
                <w:szCs w:val="20"/>
                <w:lang w:val="en-GB"/>
              </w:rPr>
            </w:pPr>
            <w:r w:rsidRPr="0085622D">
              <w:rPr>
                <w:rFonts w:ascii="Sylfaen" w:hAnsi="Sylfaen"/>
                <w:bCs/>
                <w:sz w:val="20"/>
                <w:szCs w:val="20"/>
                <w:lang w:val="en-GB"/>
              </w:rPr>
              <w:t xml:space="preserve">Conduct in-depth review of Georgian Telecommunication Regulatory frameworks, redefine relevant markets in the electronic communications sector that are susceptible to </w:t>
            </w:r>
            <w:r w:rsidRPr="0085622D">
              <w:rPr>
                <w:rFonts w:ascii="Sylfaen" w:hAnsi="Sylfaen"/>
                <w:bCs/>
                <w:i/>
                <w:sz w:val="20"/>
                <w:szCs w:val="20"/>
                <w:lang w:val="en-GB"/>
              </w:rPr>
              <w:t>ex ante</w:t>
            </w:r>
            <w:r w:rsidRPr="0085622D">
              <w:rPr>
                <w:rFonts w:ascii="Sylfaen" w:hAnsi="Sylfaen"/>
                <w:bCs/>
                <w:sz w:val="20"/>
                <w:szCs w:val="20"/>
                <w:lang w:val="en-GB"/>
              </w:rPr>
              <w:t xml:space="preserve"> regulation, define broadband regulatory </w:t>
            </w:r>
            <w:r w:rsidRPr="0085622D">
              <w:rPr>
                <w:rFonts w:ascii="Sylfaen" w:hAnsi="Sylfaen"/>
                <w:bCs/>
                <w:sz w:val="20"/>
                <w:szCs w:val="20"/>
                <w:lang w:val="en-GB"/>
              </w:rPr>
              <w:lastRenderedPageBreak/>
              <w:t>approach, conduct a feasibility study to assess the necessity of Universal Service provision, according to the EU Regulatory Framework and Europe 2020 Initiative “The Digital Agenda for Europe”;</w:t>
            </w:r>
          </w:p>
          <w:p w:rsidR="006E42C6" w:rsidRPr="0085622D" w:rsidRDefault="006E42C6" w:rsidP="007363E9">
            <w:pPr>
              <w:rPr>
                <w:rFonts w:ascii="Sylfaen" w:hAnsi="Sylfaen" w:cs="Times New Roman"/>
                <w:color w:val="000000"/>
                <w:sz w:val="20"/>
                <w:szCs w:val="20"/>
                <w:lang w:val="en-GB"/>
              </w:rPr>
            </w:pPr>
          </w:p>
        </w:tc>
        <w:tc>
          <w:tcPr>
            <w:tcW w:w="1490" w:type="pct"/>
          </w:tcPr>
          <w:p w:rsidR="006E42C6" w:rsidRPr="0085622D" w:rsidRDefault="006E42C6" w:rsidP="007363E9">
            <w:pPr>
              <w:rPr>
                <w:rFonts w:ascii="Sylfaen" w:hAnsi="Sylfaen"/>
                <w:sz w:val="20"/>
                <w:szCs w:val="20"/>
                <w:lang w:val="en-GB"/>
              </w:rPr>
            </w:pPr>
            <w:r w:rsidRPr="0085622D">
              <w:rPr>
                <w:rFonts w:ascii="Sylfaen" w:hAnsi="Sylfaen"/>
                <w:sz w:val="20"/>
                <w:szCs w:val="20"/>
                <w:lang w:val="en-GB"/>
              </w:rPr>
              <w:lastRenderedPageBreak/>
              <w:t>Number of legal acts identified for further major/minor amendments;</w:t>
            </w:r>
          </w:p>
          <w:p w:rsidR="006E42C6" w:rsidRPr="0085622D" w:rsidRDefault="006E42C6" w:rsidP="007363E9">
            <w:pPr>
              <w:rPr>
                <w:rFonts w:ascii="Sylfaen" w:hAnsi="Sylfaen"/>
                <w:sz w:val="20"/>
                <w:szCs w:val="20"/>
                <w:lang w:val="en-GB"/>
              </w:rPr>
            </w:pPr>
          </w:p>
          <w:p w:rsidR="006E42C6" w:rsidRPr="0085622D" w:rsidRDefault="006E42C6" w:rsidP="007363E9">
            <w:pPr>
              <w:rPr>
                <w:rFonts w:ascii="Sylfaen" w:hAnsi="Sylfaen"/>
                <w:sz w:val="20"/>
                <w:szCs w:val="20"/>
                <w:lang w:val="en-GB"/>
              </w:rPr>
            </w:pPr>
            <w:r w:rsidRPr="0085622D">
              <w:rPr>
                <w:rFonts w:ascii="Sylfaen" w:hAnsi="Sylfaen"/>
                <w:sz w:val="20"/>
                <w:szCs w:val="20"/>
                <w:lang w:val="en-GB"/>
              </w:rPr>
              <w:lastRenderedPageBreak/>
              <w:t xml:space="preserve">Number of legal and regulatory drafted amendments to the law ;  </w:t>
            </w:r>
          </w:p>
          <w:p w:rsidR="006E42C6" w:rsidRPr="0085622D" w:rsidRDefault="006E42C6" w:rsidP="007363E9">
            <w:pPr>
              <w:rPr>
                <w:rFonts w:ascii="Sylfaen" w:hAnsi="Sylfaen"/>
                <w:sz w:val="20"/>
                <w:szCs w:val="20"/>
                <w:lang w:val="en-GB"/>
              </w:rPr>
            </w:pPr>
          </w:p>
          <w:p w:rsidR="006E42C6" w:rsidRPr="0085622D" w:rsidRDefault="006E42C6" w:rsidP="007363E9">
            <w:pPr>
              <w:rPr>
                <w:rFonts w:ascii="Sylfaen" w:hAnsi="Sylfaen"/>
                <w:sz w:val="20"/>
                <w:szCs w:val="20"/>
                <w:lang w:val="en-GB"/>
              </w:rPr>
            </w:pPr>
            <w:r w:rsidRPr="0085622D">
              <w:rPr>
                <w:rFonts w:ascii="Sylfaen" w:hAnsi="Sylfaen"/>
                <w:sz w:val="20"/>
                <w:szCs w:val="20"/>
                <w:lang w:val="en-GB"/>
              </w:rPr>
              <w:t>Trainings provided within the framework of priorities identified by GNCC;</w:t>
            </w:r>
          </w:p>
        </w:tc>
        <w:tc>
          <w:tcPr>
            <w:tcW w:w="727" w:type="pct"/>
          </w:tcPr>
          <w:p w:rsidR="006E42C6" w:rsidRPr="0085622D" w:rsidRDefault="006E42C6" w:rsidP="007363E9">
            <w:pPr>
              <w:rPr>
                <w:rFonts w:ascii="Sylfaen" w:hAnsi="Sylfaen"/>
                <w:sz w:val="20"/>
                <w:szCs w:val="20"/>
                <w:lang w:val="en-GB"/>
              </w:rPr>
            </w:pPr>
            <w:r w:rsidRPr="0085622D">
              <w:rPr>
                <w:rFonts w:ascii="Sylfaen" w:hAnsi="Sylfaen"/>
                <w:sz w:val="20"/>
                <w:szCs w:val="20"/>
                <w:lang w:val="en-GB"/>
              </w:rPr>
              <w:lastRenderedPageBreak/>
              <w:t>GNCC official website;</w:t>
            </w:r>
          </w:p>
          <w:p w:rsidR="006E42C6" w:rsidRPr="0085622D" w:rsidRDefault="006E42C6" w:rsidP="007363E9">
            <w:pPr>
              <w:rPr>
                <w:rFonts w:ascii="Sylfaen" w:hAnsi="Sylfaen"/>
                <w:sz w:val="20"/>
                <w:szCs w:val="20"/>
                <w:lang w:val="en-GB"/>
              </w:rPr>
            </w:pPr>
          </w:p>
          <w:p w:rsidR="006E42C6" w:rsidRPr="0085622D" w:rsidRDefault="006E42C6" w:rsidP="007363E9">
            <w:pPr>
              <w:rPr>
                <w:rFonts w:ascii="Sylfaen" w:hAnsi="Sylfaen"/>
                <w:sz w:val="20"/>
                <w:szCs w:val="20"/>
                <w:lang w:val="en-GB"/>
              </w:rPr>
            </w:pPr>
            <w:r w:rsidRPr="0085622D">
              <w:rPr>
                <w:rFonts w:ascii="Sylfaen" w:hAnsi="Sylfaen"/>
                <w:sz w:val="20"/>
                <w:szCs w:val="20"/>
                <w:lang w:val="en-GB"/>
              </w:rPr>
              <w:lastRenderedPageBreak/>
              <w:t>GNCC annual report</w:t>
            </w:r>
          </w:p>
          <w:p w:rsidR="006E42C6" w:rsidRPr="0085622D" w:rsidRDefault="006E42C6" w:rsidP="007363E9">
            <w:pPr>
              <w:rPr>
                <w:rFonts w:ascii="Sylfaen" w:hAnsi="Sylfaen"/>
                <w:sz w:val="20"/>
                <w:szCs w:val="20"/>
                <w:lang w:val="en-GB"/>
              </w:rPr>
            </w:pPr>
            <w:r w:rsidRPr="0085622D">
              <w:rPr>
                <w:rFonts w:ascii="Sylfaen" w:hAnsi="Sylfaen"/>
                <w:sz w:val="20"/>
                <w:szCs w:val="20"/>
                <w:lang w:val="en-GB"/>
              </w:rPr>
              <w:t>Project reports and WG reports;</w:t>
            </w:r>
          </w:p>
          <w:p w:rsidR="006E42C6" w:rsidRPr="0085622D" w:rsidRDefault="006E42C6" w:rsidP="007363E9">
            <w:pPr>
              <w:rPr>
                <w:rFonts w:ascii="Sylfaen" w:hAnsi="Sylfaen"/>
                <w:sz w:val="20"/>
                <w:szCs w:val="20"/>
                <w:lang w:val="en-GB"/>
              </w:rPr>
            </w:pPr>
          </w:p>
          <w:p w:rsidR="006E42C6" w:rsidRPr="0085622D" w:rsidRDefault="006E42C6" w:rsidP="007363E9">
            <w:pPr>
              <w:rPr>
                <w:rFonts w:ascii="Sylfaen" w:hAnsi="Sylfaen"/>
                <w:sz w:val="20"/>
                <w:szCs w:val="20"/>
                <w:lang w:val="en-GB"/>
              </w:rPr>
            </w:pPr>
            <w:r w:rsidRPr="0085622D">
              <w:rPr>
                <w:rFonts w:ascii="Sylfaen" w:hAnsi="Sylfaen"/>
                <w:sz w:val="20"/>
                <w:szCs w:val="20"/>
                <w:lang w:val="en-GB"/>
              </w:rPr>
              <w:t>Amendments  to the law(s) initiated;</w:t>
            </w:r>
          </w:p>
          <w:p w:rsidR="006E42C6" w:rsidRPr="0085622D" w:rsidRDefault="006E42C6" w:rsidP="007363E9">
            <w:pPr>
              <w:rPr>
                <w:rFonts w:ascii="Sylfaen" w:hAnsi="Sylfaen"/>
                <w:sz w:val="20"/>
                <w:szCs w:val="20"/>
                <w:lang w:val="en-GB"/>
              </w:rPr>
            </w:pPr>
          </w:p>
          <w:p w:rsidR="006E42C6" w:rsidRPr="0085622D" w:rsidRDefault="006E42C6" w:rsidP="007363E9">
            <w:pPr>
              <w:rPr>
                <w:rFonts w:ascii="Sylfaen" w:hAnsi="Sylfaen"/>
                <w:sz w:val="20"/>
                <w:szCs w:val="20"/>
                <w:lang w:val="en-GB"/>
              </w:rPr>
            </w:pPr>
            <w:r w:rsidRPr="0085622D">
              <w:rPr>
                <w:rFonts w:ascii="Sylfaen" w:hAnsi="Sylfaen"/>
                <w:sz w:val="20"/>
                <w:szCs w:val="20"/>
                <w:lang w:val="en-GB"/>
              </w:rPr>
              <w:t>External feedback/review of GNCC performance;</w:t>
            </w:r>
          </w:p>
        </w:tc>
        <w:tc>
          <w:tcPr>
            <w:tcW w:w="1174" w:type="pct"/>
          </w:tcPr>
          <w:p w:rsidR="006E42C6" w:rsidRPr="0085622D" w:rsidRDefault="006E42C6" w:rsidP="007363E9">
            <w:pPr>
              <w:rPr>
                <w:rFonts w:ascii="Sylfaen" w:hAnsi="Sylfaen"/>
                <w:sz w:val="20"/>
                <w:szCs w:val="20"/>
                <w:lang w:val="en-GB"/>
              </w:rPr>
            </w:pPr>
            <w:r w:rsidRPr="0085622D">
              <w:rPr>
                <w:rFonts w:ascii="Sylfaen" w:hAnsi="Sylfaen"/>
                <w:sz w:val="20"/>
                <w:szCs w:val="20"/>
                <w:lang w:val="en-GB"/>
              </w:rPr>
              <w:lastRenderedPageBreak/>
              <w:t>Government commitment on adoption of EU acquis continues;</w:t>
            </w:r>
          </w:p>
          <w:p w:rsidR="006E42C6" w:rsidRPr="0085622D" w:rsidRDefault="006E42C6" w:rsidP="007363E9">
            <w:pPr>
              <w:rPr>
                <w:rFonts w:ascii="Sylfaen" w:hAnsi="Sylfaen"/>
                <w:sz w:val="20"/>
                <w:szCs w:val="20"/>
                <w:lang w:val="en-GB"/>
              </w:rPr>
            </w:pPr>
          </w:p>
          <w:p w:rsidR="006E42C6" w:rsidRPr="0085622D" w:rsidRDefault="006E42C6" w:rsidP="007363E9">
            <w:pPr>
              <w:rPr>
                <w:rFonts w:ascii="Sylfaen" w:hAnsi="Sylfaen"/>
                <w:sz w:val="20"/>
                <w:szCs w:val="20"/>
                <w:lang w:val="en-GB"/>
              </w:rPr>
            </w:pPr>
            <w:r w:rsidRPr="0085622D">
              <w:rPr>
                <w:rFonts w:ascii="Sylfaen" w:hAnsi="Sylfaen"/>
                <w:sz w:val="20"/>
                <w:szCs w:val="20"/>
                <w:lang w:val="en-GB"/>
              </w:rPr>
              <w:lastRenderedPageBreak/>
              <w:t>GNCC commitment on further implementation of regulations/policies and recommendations  provided within the framework of Twinning and in line with relevant EC regulations;</w:t>
            </w:r>
          </w:p>
          <w:p w:rsidR="006E42C6" w:rsidRPr="0085622D" w:rsidRDefault="006E42C6" w:rsidP="007363E9">
            <w:pPr>
              <w:rPr>
                <w:rFonts w:ascii="Sylfaen" w:hAnsi="Sylfaen"/>
                <w:sz w:val="20"/>
                <w:szCs w:val="20"/>
                <w:lang w:val="en-GB"/>
              </w:rPr>
            </w:pPr>
          </w:p>
          <w:p w:rsidR="006E42C6" w:rsidRPr="0085622D" w:rsidRDefault="006E42C6" w:rsidP="007363E9">
            <w:pPr>
              <w:rPr>
                <w:rFonts w:ascii="Sylfaen" w:hAnsi="Sylfaen"/>
                <w:sz w:val="20"/>
                <w:szCs w:val="20"/>
                <w:lang w:val="en-GB"/>
              </w:rPr>
            </w:pPr>
            <w:r w:rsidRPr="0085622D">
              <w:rPr>
                <w:rFonts w:ascii="Sylfaen" w:hAnsi="Sylfaen"/>
                <w:sz w:val="20"/>
                <w:szCs w:val="20"/>
                <w:lang w:val="en-GB"/>
              </w:rPr>
              <w:t>Availability of local staff and their commitment;</w:t>
            </w:r>
          </w:p>
        </w:tc>
      </w:tr>
    </w:tbl>
    <w:p w:rsidR="006E42C6" w:rsidRPr="0085622D" w:rsidRDefault="006E42C6" w:rsidP="006E42C6">
      <w:pPr>
        <w:rPr>
          <w:rFonts w:ascii="Sylfaen" w:hAnsi="Sylfaen"/>
          <w:sz w:val="20"/>
          <w:szCs w:val="20"/>
        </w:rPr>
      </w:pPr>
    </w:p>
    <w:tbl>
      <w:tblPr>
        <w:tblStyle w:val="TableGrid"/>
        <w:tblW w:w="5000" w:type="pct"/>
        <w:tblLook w:val="04A0" w:firstRow="1" w:lastRow="0" w:firstColumn="1" w:lastColumn="0" w:noHBand="0" w:noVBand="1"/>
      </w:tblPr>
      <w:tblGrid>
        <w:gridCol w:w="4412"/>
        <w:gridCol w:w="4106"/>
        <w:gridCol w:w="2052"/>
        <w:gridCol w:w="3182"/>
      </w:tblGrid>
      <w:tr w:rsidR="007363E9" w:rsidRPr="0085622D" w:rsidTr="005048DC">
        <w:tc>
          <w:tcPr>
            <w:tcW w:w="1604" w:type="pct"/>
          </w:tcPr>
          <w:p w:rsidR="007363E9" w:rsidRPr="0085622D" w:rsidRDefault="007363E9" w:rsidP="007363E9">
            <w:pPr>
              <w:rPr>
                <w:rFonts w:ascii="Sylfaen" w:hAnsi="Sylfaen" w:cs="Times New Roman"/>
                <w:b/>
                <w:color w:val="000000"/>
                <w:sz w:val="20"/>
                <w:szCs w:val="20"/>
                <w:lang w:val="en-GB"/>
              </w:rPr>
            </w:pPr>
            <w:r w:rsidRPr="0085622D">
              <w:rPr>
                <w:rFonts w:ascii="Sylfaen" w:hAnsi="Sylfaen" w:cs="Times New Roman"/>
                <w:b/>
                <w:color w:val="000000"/>
                <w:sz w:val="20"/>
                <w:szCs w:val="20"/>
                <w:lang w:val="en-GB"/>
              </w:rPr>
              <w:t>Results</w:t>
            </w:r>
          </w:p>
        </w:tc>
        <w:tc>
          <w:tcPr>
            <w:tcW w:w="1493" w:type="pct"/>
          </w:tcPr>
          <w:p w:rsidR="007363E9" w:rsidRPr="0085622D" w:rsidRDefault="007363E9" w:rsidP="007363E9">
            <w:pPr>
              <w:rPr>
                <w:rFonts w:ascii="Sylfaen" w:hAnsi="Sylfaen"/>
                <w:b/>
                <w:sz w:val="20"/>
                <w:szCs w:val="20"/>
              </w:rPr>
            </w:pPr>
            <w:r w:rsidRPr="0085622D">
              <w:rPr>
                <w:rFonts w:ascii="Sylfaen" w:hAnsi="Sylfaen"/>
                <w:b/>
                <w:sz w:val="20"/>
                <w:szCs w:val="20"/>
              </w:rPr>
              <w:t>Objectively verifiable indicators</w:t>
            </w:r>
          </w:p>
        </w:tc>
        <w:tc>
          <w:tcPr>
            <w:tcW w:w="746" w:type="pct"/>
          </w:tcPr>
          <w:p w:rsidR="007363E9" w:rsidRPr="0085622D" w:rsidRDefault="007363E9" w:rsidP="007363E9">
            <w:pPr>
              <w:rPr>
                <w:rFonts w:ascii="Sylfaen" w:hAnsi="Sylfaen"/>
                <w:b/>
                <w:sz w:val="20"/>
                <w:szCs w:val="20"/>
              </w:rPr>
            </w:pPr>
            <w:r w:rsidRPr="0085622D">
              <w:rPr>
                <w:rFonts w:ascii="Sylfaen" w:hAnsi="Sylfaen"/>
                <w:b/>
                <w:sz w:val="20"/>
                <w:szCs w:val="20"/>
              </w:rPr>
              <w:t>Sources of Verification</w:t>
            </w:r>
          </w:p>
        </w:tc>
        <w:tc>
          <w:tcPr>
            <w:tcW w:w="1157" w:type="pct"/>
          </w:tcPr>
          <w:p w:rsidR="007363E9" w:rsidRPr="0085622D" w:rsidRDefault="007363E9" w:rsidP="007363E9">
            <w:pPr>
              <w:rPr>
                <w:rFonts w:ascii="Sylfaen" w:hAnsi="Sylfaen"/>
                <w:b/>
                <w:sz w:val="20"/>
                <w:szCs w:val="20"/>
              </w:rPr>
            </w:pPr>
            <w:r w:rsidRPr="0085622D">
              <w:rPr>
                <w:rFonts w:ascii="Sylfaen" w:hAnsi="Sylfaen"/>
                <w:b/>
                <w:sz w:val="20"/>
                <w:szCs w:val="20"/>
              </w:rPr>
              <w:t>Assumptions</w:t>
            </w:r>
          </w:p>
        </w:tc>
      </w:tr>
      <w:tr w:rsidR="007363E9" w:rsidRPr="0085622D" w:rsidTr="005048DC">
        <w:tc>
          <w:tcPr>
            <w:tcW w:w="1604" w:type="pct"/>
          </w:tcPr>
          <w:p w:rsidR="007363E9" w:rsidRPr="0085622D" w:rsidRDefault="007363E9" w:rsidP="007363E9">
            <w:pPr>
              <w:rPr>
                <w:rFonts w:ascii="Sylfaen" w:hAnsi="Sylfaen"/>
                <w:b/>
                <w:bCs/>
                <w:color w:val="000000"/>
                <w:sz w:val="20"/>
                <w:szCs w:val="20"/>
                <w:lang w:val="en-GB" w:eastAsia="fr-FR"/>
              </w:rPr>
            </w:pPr>
            <w:r w:rsidRPr="0085622D">
              <w:rPr>
                <w:rFonts w:ascii="Sylfaen" w:hAnsi="Sylfaen"/>
                <w:b/>
                <w:bCs/>
                <w:color w:val="000000"/>
                <w:sz w:val="20"/>
                <w:szCs w:val="20"/>
                <w:lang w:val="en-GB" w:eastAsia="fr-FR"/>
              </w:rPr>
              <w:t>Component 1: Enhancing regulatory framework of the GNCC in order to come in line with the EU regulatory framework and make it compatible with the EU telecom industry developments;</w:t>
            </w:r>
          </w:p>
          <w:p w:rsidR="007363E9" w:rsidRPr="0085622D" w:rsidRDefault="007363E9" w:rsidP="007363E9">
            <w:pPr>
              <w:rPr>
                <w:rFonts w:ascii="Sylfaen" w:hAnsi="Sylfaen"/>
                <w:b/>
                <w:bCs/>
                <w:color w:val="000000"/>
                <w:sz w:val="20"/>
                <w:szCs w:val="20"/>
                <w:lang w:val="en-GB" w:eastAsia="fr-FR"/>
              </w:rPr>
            </w:pPr>
          </w:p>
          <w:p w:rsidR="007363E9" w:rsidRPr="0085622D" w:rsidRDefault="007363E9" w:rsidP="007363E9">
            <w:pPr>
              <w:spacing w:before="120" w:after="120" w:line="20" w:lineRule="atLeast"/>
              <w:jc w:val="both"/>
              <w:rPr>
                <w:rFonts w:ascii="Sylfaen" w:hAnsi="Sylfaen"/>
                <w:bCs/>
                <w:color w:val="000000"/>
                <w:sz w:val="20"/>
                <w:szCs w:val="20"/>
                <w:lang w:val="en-GB" w:eastAsia="fr-FR"/>
              </w:rPr>
            </w:pPr>
            <w:r w:rsidRPr="0085622D">
              <w:rPr>
                <w:rFonts w:ascii="Sylfaen" w:hAnsi="Sylfaen"/>
                <w:bCs/>
                <w:color w:val="000000"/>
                <w:sz w:val="20"/>
                <w:szCs w:val="20"/>
                <w:lang w:val="en-GB" w:eastAsia="fr-FR"/>
              </w:rPr>
              <w:t>Result 1.1: In-depth review of Georgian Telecommunication Regulatory Framework with the view of bringing it in line with the EU Regulatory Framework conducted</w:t>
            </w:r>
          </w:p>
          <w:p w:rsidR="007363E9" w:rsidRPr="0085622D" w:rsidRDefault="007363E9" w:rsidP="007363E9">
            <w:pPr>
              <w:rPr>
                <w:rFonts w:ascii="Sylfaen" w:hAnsi="Sylfaen"/>
                <w:bCs/>
                <w:color w:val="000000"/>
                <w:sz w:val="20"/>
                <w:szCs w:val="20"/>
                <w:lang w:val="en-GB" w:eastAsia="fr-FR"/>
              </w:rPr>
            </w:pPr>
            <w:r w:rsidRPr="0085622D">
              <w:rPr>
                <w:rFonts w:ascii="Sylfaen" w:hAnsi="Sylfaen"/>
                <w:bCs/>
                <w:color w:val="000000"/>
                <w:sz w:val="20"/>
                <w:szCs w:val="20"/>
                <w:lang w:val="en-GB" w:eastAsia="fr-FR"/>
              </w:rPr>
              <w:t>Result 1.2 Georgian regulatory framework upgraded</w:t>
            </w:r>
            <w:r w:rsidRPr="0085622D">
              <w:rPr>
                <w:sz w:val="20"/>
                <w:szCs w:val="20"/>
                <w:lang w:val="en-GB"/>
              </w:rPr>
              <w:t xml:space="preserve"> </w:t>
            </w:r>
            <w:r w:rsidRPr="0085622D">
              <w:rPr>
                <w:rFonts w:ascii="Sylfaen" w:hAnsi="Sylfaen"/>
                <w:bCs/>
                <w:color w:val="000000"/>
                <w:sz w:val="20"/>
                <w:szCs w:val="20"/>
                <w:lang w:val="en-GB" w:eastAsia="fr-FR"/>
              </w:rPr>
              <w:t>according to an inclusive and evidence-based approach and in line with the EU principles</w:t>
            </w:r>
          </w:p>
          <w:p w:rsidR="007363E9" w:rsidRPr="0085622D" w:rsidRDefault="007363E9" w:rsidP="007363E9">
            <w:pPr>
              <w:tabs>
                <w:tab w:val="left" w:pos="0"/>
              </w:tabs>
              <w:spacing w:before="120" w:after="120" w:line="20" w:lineRule="atLeast"/>
              <w:jc w:val="both"/>
              <w:rPr>
                <w:rFonts w:ascii="Sylfaen" w:hAnsi="Sylfaen"/>
                <w:bCs/>
                <w:color w:val="000000"/>
                <w:sz w:val="20"/>
                <w:szCs w:val="20"/>
                <w:lang w:val="en-GB" w:eastAsia="fr-FR"/>
              </w:rPr>
            </w:pPr>
            <w:r w:rsidRPr="0085622D">
              <w:rPr>
                <w:rFonts w:ascii="Sylfaen" w:hAnsi="Sylfaen"/>
                <w:bCs/>
                <w:color w:val="000000"/>
                <w:sz w:val="20"/>
                <w:szCs w:val="20"/>
                <w:lang w:val="en-GB" w:eastAsia="fr-FR"/>
              </w:rPr>
              <w:t xml:space="preserve">Result 1.3 Roadmap for the implementation of the </w:t>
            </w:r>
            <w:r w:rsidRPr="0085622D">
              <w:rPr>
                <w:rFonts w:ascii="Sylfaen" w:hAnsi="Sylfaen"/>
                <w:bCs/>
                <w:color w:val="000000"/>
                <w:sz w:val="20"/>
                <w:szCs w:val="20"/>
                <w:lang w:val="en-GB" w:eastAsia="fr-FR"/>
              </w:rPr>
              <w:lastRenderedPageBreak/>
              <w:t xml:space="preserve">new regulatory framework developed and capacity of GNCC on application of the roadmap enhanced   </w:t>
            </w:r>
          </w:p>
          <w:p w:rsidR="007363E9" w:rsidRPr="0085622D" w:rsidRDefault="006E09F7" w:rsidP="007363E9">
            <w:pPr>
              <w:rPr>
                <w:rFonts w:ascii="Sylfaen" w:hAnsi="Sylfaen"/>
                <w:sz w:val="20"/>
                <w:szCs w:val="20"/>
                <w:lang w:val="en-GB"/>
              </w:rPr>
            </w:pPr>
            <w:r w:rsidRPr="006E09F7">
              <w:rPr>
                <w:rFonts w:ascii="Sylfaen" w:hAnsi="Sylfaen"/>
                <w:sz w:val="20"/>
                <w:szCs w:val="20"/>
                <w:lang w:val="en-GB"/>
              </w:rPr>
              <w:t>Result 1.4 Necessity of Universal Service provision assessed and regulatory framework, including mechanisms for costing and financing developed according to an inclusive and evidence-based approach;</w:t>
            </w:r>
          </w:p>
        </w:tc>
        <w:tc>
          <w:tcPr>
            <w:tcW w:w="1493" w:type="pct"/>
          </w:tcPr>
          <w:p w:rsidR="007363E9" w:rsidRPr="0085622D" w:rsidRDefault="007363E9" w:rsidP="00120387">
            <w:pPr>
              <w:pStyle w:val="ListParagraph"/>
              <w:numPr>
                <w:ilvl w:val="0"/>
                <w:numId w:val="44"/>
              </w:numPr>
              <w:spacing w:before="120" w:after="120"/>
              <w:jc w:val="both"/>
              <w:rPr>
                <w:rFonts w:ascii="Sylfaen" w:hAnsi="Sylfaen"/>
                <w:bCs/>
                <w:color w:val="000000"/>
                <w:lang w:eastAsia="fr-FR"/>
              </w:rPr>
            </w:pPr>
            <w:r w:rsidRPr="0085622D">
              <w:rPr>
                <w:rFonts w:ascii="Sylfaen" w:hAnsi="Sylfaen"/>
                <w:bCs/>
                <w:color w:val="000000"/>
                <w:lang w:eastAsia="fr-FR"/>
              </w:rPr>
              <w:lastRenderedPageBreak/>
              <w:t>Gap analysis of current Georgian legislative regulatory framework, including remaining obstacles to effective implementation of the requirements defined under AA, performed;</w:t>
            </w:r>
          </w:p>
          <w:p w:rsidR="007363E9" w:rsidRPr="0085622D" w:rsidRDefault="007363E9" w:rsidP="00120387">
            <w:pPr>
              <w:pStyle w:val="ListParagraph"/>
              <w:numPr>
                <w:ilvl w:val="0"/>
                <w:numId w:val="44"/>
              </w:numPr>
              <w:spacing w:before="120" w:after="120"/>
              <w:jc w:val="both"/>
              <w:rPr>
                <w:rFonts w:ascii="Sylfaen" w:hAnsi="Sylfaen"/>
                <w:bCs/>
                <w:color w:val="000000"/>
                <w:lang w:eastAsia="fr-FR"/>
              </w:rPr>
            </w:pPr>
            <w:r w:rsidRPr="0085622D">
              <w:rPr>
                <w:rFonts w:ascii="Sylfaen" w:hAnsi="Sylfaen"/>
                <w:bCs/>
                <w:color w:val="000000"/>
                <w:lang w:eastAsia="fr-FR"/>
              </w:rPr>
              <w:t xml:space="preserve">Relevant report with proposals for possible improvements/amendments and recommendations elaborated; </w:t>
            </w:r>
          </w:p>
          <w:p w:rsidR="007363E9" w:rsidRPr="0085622D" w:rsidRDefault="007363E9" w:rsidP="00120387">
            <w:pPr>
              <w:pStyle w:val="ListParagraph"/>
              <w:numPr>
                <w:ilvl w:val="0"/>
                <w:numId w:val="44"/>
              </w:numPr>
              <w:spacing w:before="120" w:after="120"/>
              <w:jc w:val="both"/>
              <w:rPr>
                <w:rFonts w:ascii="Sylfaen" w:hAnsi="Sylfaen"/>
              </w:rPr>
            </w:pPr>
            <w:r w:rsidRPr="0085622D">
              <w:rPr>
                <w:rFonts w:ascii="Sylfaen" w:hAnsi="Sylfaen"/>
              </w:rPr>
              <w:t>Amendments to the regulatory framework prepared in an inclusive process and approved by the BA;</w:t>
            </w:r>
          </w:p>
          <w:p w:rsidR="007363E9" w:rsidRPr="0085622D" w:rsidRDefault="007363E9" w:rsidP="00120387">
            <w:pPr>
              <w:pStyle w:val="ListParagraph"/>
              <w:numPr>
                <w:ilvl w:val="0"/>
                <w:numId w:val="44"/>
              </w:numPr>
              <w:spacing w:before="120" w:after="120"/>
              <w:jc w:val="both"/>
              <w:rPr>
                <w:rFonts w:ascii="Sylfaen" w:hAnsi="Sylfaen"/>
              </w:rPr>
            </w:pPr>
            <w:r w:rsidRPr="0085622D">
              <w:rPr>
                <w:rFonts w:ascii="Sylfaen" w:hAnsi="Sylfaen"/>
              </w:rPr>
              <w:t>Consultation document for direct and indirect stakeholders prepared and communicated;</w:t>
            </w:r>
          </w:p>
          <w:p w:rsidR="007363E9" w:rsidRPr="0085622D" w:rsidRDefault="007363E9" w:rsidP="00120387">
            <w:pPr>
              <w:pStyle w:val="ListParagraph"/>
              <w:numPr>
                <w:ilvl w:val="0"/>
                <w:numId w:val="44"/>
              </w:numPr>
              <w:spacing w:before="120" w:after="120"/>
              <w:jc w:val="both"/>
              <w:rPr>
                <w:rFonts w:ascii="Sylfaen" w:hAnsi="Sylfaen"/>
              </w:rPr>
            </w:pPr>
            <w:r w:rsidRPr="0085622D">
              <w:rPr>
                <w:rFonts w:ascii="Sylfaen" w:hAnsi="Sylfaen"/>
              </w:rPr>
              <w:t xml:space="preserve">At least 2 workshops (1 informative, 1 consultative) for the stakeholders </w:t>
            </w:r>
            <w:r w:rsidRPr="0085622D">
              <w:rPr>
                <w:rFonts w:ascii="Sylfaen" w:hAnsi="Sylfaen"/>
              </w:rPr>
              <w:lastRenderedPageBreak/>
              <w:t>on proposed changes conducted and report on stakeholder consultation prepared;</w:t>
            </w:r>
          </w:p>
          <w:p w:rsidR="007363E9" w:rsidRPr="0085622D" w:rsidRDefault="007363E9" w:rsidP="00120387">
            <w:pPr>
              <w:pStyle w:val="ListParagraph"/>
              <w:numPr>
                <w:ilvl w:val="0"/>
                <w:numId w:val="44"/>
              </w:numPr>
              <w:spacing w:before="120" w:after="120"/>
              <w:jc w:val="both"/>
              <w:rPr>
                <w:rFonts w:ascii="Sylfaen" w:hAnsi="Sylfaen"/>
              </w:rPr>
            </w:pPr>
            <w:r w:rsidRPr="0085622D">
              <w:rPr>
                <w:rFonts w:ascii="Sylfaen" w:hAnsi="Sylfaen"/>
              </w:rPr>
              <w:t xml:space="preserve">Training programme on modified function together with the implementation plan developed; </w:t>
            </w:r>
          </w:p>
          <w:p w:rsidR="007363E9" w:rsidRPr="0085622D" w:rsidRDefault="007363E9" w:rsidP="00120387">
            <w:pPr>
              <w:pStyle w:val="ListParagraph"/>
              <w:numPr>
                <w:ilvl w:val="0"/>
                <w:numId w:val="44"/>
              </w:numPr>
              <w:spacing w:before="120" w:after="120"/>
              <w:jc w:val="both"/>
              <w:rPr>
                <w:rFonts w:ascii="Sylfaen" w:hAnsi="Sylfaen"/>
              </w:rPr>
            </w:pPr>
            <w:r w:rsidRPr="0085622D">
              <w:rPr>
                <w:rFonts w:ascii="Sylfaen" w:hAnsi="Sylfaen"/>
              </w:rPr>
              <w:t>Training/seminar for the GNCC relevant staff on introduced changes conducted;</w:t>
            </w:r>
          </w:p>
          <w:p w:rsidR="007363E9" w:rsidRPr="0085622D" w:rsidRDefault="007363E9" w:rsidP="00120387">
            <w:pPr>
              <w:pStyle w:val="ListParagraph"/>
              <w:numPr>
                <w:ilvl w:val="0"/>
                <w:numId w:val="44"/>
              </w:numPr>
              <w:spacing w:before="120" w:after="120"/>
              <w:jc w:val="both"/>
              <w:rPr>
                <w:rFonts w:ascii="Sylfaen" w:hAnsi="Sylfaen"/>
              </w:rPr>
            </w:pPr>
            <w:r w:rsidRPr="0085622D">
              <w:rPr>
                <w:rFonts w:ascii="Sylfaen" w:hAnsi="Sylfaen"/>
              </w:rPr>
              <w:t>Roadmap to provide guidance for the successful implementation of the relevant regulations developed and approved by the BA;</w:t>
            </w:r>
          </w:p>
          <w:p w:rsidR="007363E9" w:rsidRPr="0085622D" w:rsidRDefault="007363E9" w:rsidP="00120387">
            <w:pPr>
              <w:pStyle w:val="ListParagraph"/>
              <w:numPr>
                <w:ilvl w:val="0"/>
                <w:numId w:val="44"/>
              </w:numPr>
              <w:spacing w:before="120" w:after="120"/>
              <w:jc w:val="both"/>
              <w:rPr>
                <w:rFonts w:ascii="Sylfaen" w:hAnsi="Sylfaen"/>
              </w:rPr>
            </w:pPr>
            <w:r w:rsidRPr="0085622D">
              <w:rPr>
                <w:rFonts w:ascii="Sylfaen" w:hAnsi="Sylfaen"/>
              </w:rPr>
              <w:t>Training materials to train GNCC staff and other relevant stakeholders on new regulatory framework and roadmap elaborated, printed and disseminated;</w:t>
            </w:r>
          </w:p>
          <w:p w:rsidR="007363E9" w:rsidRDefault="007363E9" w:rsidP="00120387">
            <w:pPr>
              <w:pStyle w:val="ListParagraph"/>
              <w:numPr>
                <w:ilvl w:val="0"/>
                <w:numId w:val="44"/>
              </w:numPr>
              <w:spacing w:before="120" w:after="120"/>
              <w:jc w:val="both"/>
              <w:rPr>
                <w:rFonts w:ascii="Sylfaen" w:hAnsi="Sylfaen"/>
              </w:rPr>
            </w:pPr>
            <w:r w:rsidRPr="0085622D">
              <w:rPr>
                <w:rFonts w:ascii="Sylfaen" w:hAnsi="Sylfaen"/>
              </w:rPr>
              <w:t>Training course organised and conducted  (at least 50 participants);</w:t>
            </w:r>
          </w:p>
          <w:p w:rsidR="006E09F7" w:rsidRPr="006E09F7" w:rsidRDefault="006E09F7" w:rsidP="006E09F7">
            <w:pPr>
              <w:pStyle w:val="ListParagraph"/>
              <w:numPr>
                <w:ilvl w:val="0"/>
                <w:numId w:val="44"/>
              </w:numPr>
              <w:spacing w:before="120" w:after="120"/>
              <w:jc w:val="both"/>
              <w:rPr>
                <w:rFonts w:ascii="Sylfaen" w:hAnsi="Sylfaen"/>
              </w:rPr>
            </w:pPr>
            <w:r w:rsidRPr="006E09F7">
              <w:rPr>
                <w:rFonts w:ascii="Sylfaen" w:hAnsi="Sylfaen"/>
              </w:rPr>
              <w:t>The need of the Universal Service provision in Georgia assessed and relevant recommendations for the regulatory framework prepared and presented</w:t>
            </w:r>
          </w:p>
          <w:p w:rsidR="006E09F7" w:rsidRPr="006E09F7" w:rsidRDefault="006E09F7" w:rsidP="006E09F7">
            <w:pPr>
              <w:pStyle w:val="ListParagraph"/>
              <w:numPr>
                <w:ilvl w:val="0"/>
                <w:numId w:val="44"/>
              </w:numPr>
              <w:spacing w:before="120" w:after="120"/>
              <w:jc w:val="both"/>
              <w:rPr>
                <w:rFonts w:ascii="Sylfaen" w:hAnsi="Sylfaen"/>
              </w:rPr>
            </w:pPr>
            <w:r w:rsidRPr="006E09F7">
              <w:rPr>
                <w:rFonts w:ascii="Sylfaen" w:hAnsi="Sylfaen"/>
              </w:rPr>
              <w:t>Relevant regulatory framework drafted and approved by all stakeholders</w:t>
            </w:r>
          </w:p>
          <w:p w:rsidR="006E09F7" w:rsidRPr="006E09F7" w:rsidRDefault="006E09F7" w:rsidP="006E09F7">
            <w:pPr>
              <w:pStyle w:val="ListParagraph"/>
              <w:numPr>
                <w:ilvl w:val="0"/>
                <w:numId w:val="44"/>
              </w:numPr>
              <w:spacing w:before="120" w:after="120"/>
              <w:jc w:val="both"/>
              <w:rPr>
                <w:rFonts w:ascii="Sylfaen" w:hAnsi="Sylfaen"/>
              </w:rPr>
            </w:pPr>
            <w:r w:rsidRPr="006E09F7">
              <w:rPr>
                <w:rFonts w:ascii="Sylfaen" w:hAnsi="Sylfaen"/>
              </w:rPr>
              <w:t xml:space="preserve">At least 4 workshops (amongst them 2 consultative), round tables to discuss proposed initiatives organized and conducted with the involvement of all stakeholders, reports on stakeholder consultations prepared </w:t>
            </w:r>
          </w:p>
          <w:p w:rsidR="006E09F7" w:rsidRPr="0085622D" w:rsidRDefault="006E09F7" w:rsidP="005A45B3">
            <w:pPr>
              <w:pStyle w:val="ListParagraph"/>
              <w:numPr>
                <w:ilvl w:val="0"/>
                <w:numId w:val="44"/>
              </w:numPr>
              <w:spacing w:before="120" w:after="120"/>
              <w:jc w:val="both"/>
              <w:rPr>
                <w:rFonts w:ascii="Sylfaen" w:hAnsi="Sylfaen"/>
              </w:rPr>
            </w:pPr>
            <w:r w:rsidRPr="006E09F7">
              <w:rPr>
                <w:rFonts w:ascii="Sylfaen" w:hAnsi="Sylfaen"/>
              </w:rPr>
              <w:t xml:space="preserve">Study visit of the GNCC staff (10 BC experts for 5 working days) to the  EU MS </w:t>
            </w:r>
            <w:r w:rsidR="005A45B3">
              <w:rPr>
                <w:rFonts w:ascii="Sylfaen" w:hAnsi="Sylfaen"/>
              </w:rPr>
              <w:t xml:space="preserve">preferably </w:t>
            </w:r>
            <w:r w:rsidRPr="006E09F7">
              <w:rPr>
                <w:rFonts w:ascii="Sylfaen" w:hAnsi="Sylfaen"/>
              </w:rPr>
              <w:t xml:space="preserve">which have already developed and carried out the </w:t>
            </w:r>
            <w:r w:rsidRPr="006E09F7">
              <w:rPr>
                <w:rFonts w:ascii="Sylfaen" w:hAnsi="Sylfaen"/>
              </w:rPr>
              <w:lastRenderedPageBreak/>
              <w:t>net cost calculation methodology, study visit report drafted</w:t>
            </w:r>
          </w:p>
        </w:tc>
        <w:tc>
          <w:tcPr>
            <w:tcW w:w="746" w:type="pct"/>
          </w:tcPr>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lastRenderedPageBreak/>
              <w:t>GNCC website;</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GNCC official press release;</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Project reports;</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Ministry reports;</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Ministry official website;</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NGO reports and official websites;</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 xml:space="preserve">Minutes and feedback from public </w:t>
            </w:r>
            <w:r w:rsidRPr="0085622D">
              <w:rPr>
                <w:rFonts w:ascii="Sylfaen" w:hAnsi="Sylfaen" w:cs="Times New Roman"/>
                <w:sz w:val="20"/>
                <w:szCs w:val="20"/>
                <w:lang w:val="en-GB" w:eastAsia="it-IT"/>
              </w:rPr>
              <w:lastRenderedPageBreak/>
              <w:t>consultations;</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Operator reports/feedback;</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Partner NRA feedback;</w:t>
            </w:r>
          </w:p>
          <w:p w:rsidR="007363E9" w:rsidRPr="0085622D" w:rsidRDefault="007363E9" w:rsidP="007363E9">
            <w:pPr>
              <w:rPr>
                <w:rFonts w:ascii="Sylfaen" w:hAnsi="Sylfaen"/>
                <w:sz w:val="20"/>
                <w:szCs w:val="20"/>
                <w:lang w:val="en-GB"/>
              </w:rPr>
            </w:pPr>
            <w:r w:rsidRPr="0085622D">
              <w:rPr>
                <w:rFonts w:ascii="Sylfaen" w:hAnsi="Sylfaen"/>
                <w:sz w:val="20"/>
                <w:szCs w:val="20"/>
                <w:lang w:val="en-GB"/>
              </w:rPr>
              <w:t>Project documentation (list of participants, training materials, recommendations etc.)</w:t>
            </w:r>
          </w:p>
        </w:tc>
        <w:tc>
          <w:tcPr>
            <w:tcW w:w="1157" w:type="pct"/>
          </w:tcPr>
          <w:p w:rsidR="007363E9" w:rsidRPr="0085622D" w:rsidRDefault="007363E9" w:rsidP="007363E9">
            <w:pPr>
              <w:rPr>
                <w:rFonts w:ascii="Sylfaen" w:hAnsi="Sylfaen"/>
                <w:sz w:val="20"/>
                <w:szCs w:val="20"/>
                <w:lang w:val="en-GB"/>
              </w:rPr>
            </w:pPr>
            <w:r w:rsidRPr="0085622D">
              <w:rPr>
                <w:rFonts w:ascii="Sylfaen" w:hAnsi="Sylfaen"/>
                <w:sz w:val="20"/>
                <w:szCs w:val="20"/>
                <w:lang w:val="en-GB"/>
              </w:rPr>
              <w:lastRenderedPageBreak/>
              <w:t>GNCC commitment to harmonise Georgian telecom legal and regulatory frameworks with EU framework;</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Availability of relevant staff and other resources and their commitment to the project;</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Timely feedback from the commissioners;</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 xml:space="preserve">Assistance in cooperation with government authorities and telecom operators as well as other external stakeholders of the project; </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Availability of all the necessary legislation and other documents; some of them in English;</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b/>
                <w:sz w:val="20"/>
                <w:szCs w:val="20"/>
              </w:rPr>
            </w:pPr>
            <w:r w:rsidRPr="0085622D">
              <w:rPr>
                <w:rFonts w:ascii="Sylfaen" w:hAnsi="Sylfaen"/>
                <w:b/>
                <w:sz w:val="20"/>
                <w:szCs w:val="20"/>
              </w:rPr>
              <w:t>Working Days 150 (estimated)</w:t>
            </w:r>
          </w:p>
        </w:tc>
      </w:tr>
      <w:tr w:rsidR="007363E9" w:rsidRPr="0085622D" w:rsidTr="005048DC">
        <w:tc>
          <w:tcPr>
            <w:tcW w:w="1604" w:type="pct"/>
          </w:tcPr>
          <w:p w:rsidR="007363E9" w:rsidRPr="0085622D" w:rsidRDefault="007363E9" w:rsidP="007363E9">
            <w:pPr>
              <w:spacing w:before="120" w:after="120" w:line="20" w:lineRule="atLeast"/>
              <w:jc w:val="both"/>
              <w:rPr>
                <w:rFonts w:ascii="Sylfaen" w:hAnsi="Sylfaen"/>
                <w:b/>
                <w:sz w:val="20"/>
                <w:szCs w:val="20"/>
                <w:lang w:val="en-GB"/>
              </w:rPr>
            </w:pPr>
            <w:r w:rsidRPr="0085622D">
              <w:rPr>
                <w:rFonts w:ascii="Sylfaen" w:hAnsi="Sylfaen"/>
                <w:b/>
                <w:bCs/>
                <w:color w:val="000000"/>
                <w:sz w:val="20"/>
                <w:szCs w:val="20"/>
                <w:lang w:val="en-GB" w:eastAsia="fr-FR"/>
              </w:rPr>
              <w:lastRenderedPageBreak/>
              <w:t xml:space="preserve">Component 2: </w:t>
            </w:r>
            <w:r w:rsidRPr="0085622D">
              <w:rPr>
                <w:rFonts w:ascii="Sylfaen" w:hAnsi="Sylfaen" w:cs="Times New Roman"/>
                <w:b/>
                <w:bCs/>
                <w:sz w:val="20"/>
                <w:szCs w:val="20"/>
                <w:lang w:val="en-GB"/>
              </w:rPr>
              <w:t xml:space="preserve">GNCC contribution to encourage fixed and wireless broadband development enhanced by defining guidelines for: infrastructure barrier removal, infrastructure sharing, net neutrality and access regulation in regards to </w:t>
            </w:r>
            <w:r w:rsidRPr="0085622D">
              <w:rPr>
                <w:rFonts w:ascii="Sylfaen" w:hAnsi="Sylfaen"/>
                <w:b/>
                <w:sz w:val="20"/>
                <w:szCs w:val="20"/>
                <w:lang w:val="en-GB"/>
              </w:rPr>
              <w:t>DAE (Digital Agenda for Europe), taking into account the need of Universal Service Provision ;</w:t>
            </w:r>
          </w:p>
          <w:p w:rsidR="007363E9" w:rsidRPr="0085622D" w:rsidRDefault="007363E9" w:rsidP="007363E9">
            <w:pPr>
              <w:spacing w:before="120" w:after="120" w:line="20" w:lineRule="atLeast"/>
              <w:jc w:val="both"/>
              <w:rPr>
                <w:rFonts w:ascii="Sylfaen" w:hAnsi="Sylfaen"/>
                <w:sz w:val="20"/>
                <w:szCs w:val="20"/>
                <w:lang w:val="en-GB"/>
              </w:rPr>
            </w:pPr>
            <w:r w:rsidRPr="0085622D">
              <w:rPr>
                <w:rFonts w:ascii="Sylfaen" w:hAnsi="Sylfaen"/>
                <w:sz w:val="20"/>
                <w:szCs w:val="20"/>
                <w:lang w:val="en-GB"/>
              </w:rPr>
              <w:t>Results 2.1 Analysis of the broadband service development framework conducted in an inclusive process and capacities of the GNCC to implement new approaches upgraded</w:t>
            </w:r>
          </w:p>
          <w:p w:rsidR="007363E9" w:rsidRPr="0085622D" w:rsidRDefault="007363E9" w:rsidP="007363E9">
            <w:pPr>
              <w:spacing w:before="120" w:after="120" w:line="20" w:lineRule="atLeast"/>
              <w:jc w:val="both"/>
              <w:rPr>
                <w:rFonts w:ascii="Sylfaen" w:hAnsi="Sylfaen"/>
                <w:bCs/>
                <w:color w:val="000000"/>
                <w:sz w:val="20"/>
                <w:szCs w:val="20"/>
                <w:lang w:val="en-GB" w:eastAsia="fr-FR"/>
              </w:rPr>
            </w:pPr>
            <w:r w:rsidRPr="0085622D">
              <w:rPr>
                <w:rFonts w:ascii="Sylfaen" w:hAnsi="Sylfaen"/>
                <w:bCs/>
                <w:color w:val="000000"/>
                <w:sz w:val="20"/>
                <w:szCs w:val="20"/>
                <w:lang w:val="en-GB" w:eastAsia="fr-FR"/>
              </w:rPr>
              <w:t>Result 2.</w:t>
            </w:r>
            <w:r w:rsidR="00BB4C69">
              <w:rPr>
                <w:rFonts w:ascii="Sylfaen" w:hAnsi="Sylfaen"/>
                <w:bCs/>
                <w:color w:val="000000"/>
                <w:sz w:val="20"/>
                <w:szCs w:val="20"/>
                <w:lang w:val="en-GB" w:eastAsia="fr-FR"/>
              </w:rPr>
              <w:t>2</w:t>
            </w:r>
            <w:r w:rsidRPr="0085622D">
              <w:rPr>
                <w:rFonts w:ascii="Sylfaen" w:hAnsi="Sylfaen"/>
                <w:bCs/>
                <w:color w:val="000000"/>
                <w:sz w:val="20"/>
                <w:szCs w:val="20"/>
                <w:lang w:val="en-GB" w:eastAsia="fr-FR"/>
              </w:rPr>
              <w:t xml:space="preserve"> Comprehensive regulatory guidelines to encourage fixed and wireless broadband development elaborated</w:t>
            </w:r>
          </w:p>
          <w:p w:rsidR="007363E9" w:rsidRPr="0085622D" w:rsidRDefault="007363E9" w:rsidP="007363E9">
            <w:pPr>
              <w:rPr>
                <w:rFonts w:ascii="Sylfaen" w:hAnsi="Sylfaen"/>
                <w:sz w:val="20"/>
                <w:szCs w:val="20"/>
                <w:lang w:val="en-GB"/>
              </w:rPr>
            </w:pPr>
          </w:p>
        </w:tc>
        <w:tc>
          <w:tcPr>
            <w:tcW w:w="1493" w:type="pct"/>
          </w:tcPr>
          <w:p w:rsidR="007363E9" w:rsidRPr="0085622D" w:rsidRDefault="007363E9" w:rsidP="00120387">
            <w:pPr>
              <w:pStyle w:val="ListParagraph"/>
              <w:numPr>
                <w:ilvl w:val="0"/>
                <w:numId w:val="45"/>
              </w:numPr>
              <w:spacing w:before="0" w:beforeAutospacing="0" w:after="0" w:afterAutospacing="0"/>
              <w:jc w:val="both"/>
              <w:rPr>
                <w:rFonts w:ascii="Sylfaen" w:hAnsi="Sylfaen"/>
              </w:rPr>
            </w:pPr>
            <w:r w:rsidRPr="0085622D">
              <w:rPr>
                <w:rFonts w:ascii="Sylfaen" w:hAnsi="Sylfaen"/>
              </w:rPr>
              <w:t>Needs assessment of the GNCC regarding the infrastructural development for the broadband services carried out and report with recommendations, including EU MS approaches and  models, drafted;</w:t>
            </w:r>
          </w:p>
          <w:p w:rsidR="007363E9" w:rsidRPr="0085622D" w:rsidRDefault="007363E9" w:rsidP="00120387">
            <w:pPr>
              <w:pStyle w:val="ListParagraph"/>
              <w:numPr>
                <w:ilvl w:val="0"/>
                <w:numId w:val="45"/>
              </w:numPr>
              <w:spacing w:before="0" w:beforeAutospacing="0" w:after="0" w:afterAutospacing="0"/>
              <w:jc w:val="both"/>
              <w:rPr>
                <w:rFonts w:ascii="Sylfaen" w:hAnsi="Sylfaen"/>
              </w:rPr>
            </w:pPr>
            <w:r w:rsidRPr="0085622D">
              <w:rPr>
                <w:rFonts w:ascii="Sylfaen" w:hAnsi="Sylfaen"/>
              </w:rPr>
              <w:t>Study visit  of the GNCC relevant staff (10 BC experts for 5 working days), in MS, to gain  first-hand knowledge  and experience related to broadband infrastructure and its sharing in line with the EU best practice and to study and evaluate  different MS approaches implemented for broadband development, especially in the rural areas performed and study visit report prepared;</w:t>
            </w:r>
          </w:p>
          <w:p w:rsidR="007363E9" w:rsidRPr="0085622D" w:rsidRDefault="007363E9" w:rsidP="00120387">
            <w:pPr>
              <w:pStyle w:val="ListParagraph"/>
              <w:numPr>
                <w:ilvl w:val="0"/>
                <w:numId w:val="45"/>
              </w:numPr>
              <w:spacing w:before="0" w:beforeAutospacing="0" w:after="0" w:afterAutospacing="0"/>
              <w:jc w:val="both"/>
              <w:rPr>
                <w:rFonts w:ascii="Sylfaen" w:hAnsi="Sylfaen"/>
              </w:rPr>
            </w:pPr>
            <w:r w:rsidRPr="0085622D">
              <w:rPr>
                <w:rFonts w:ascii="Sylfaen" w:hAnsi="Sylfaen"/>
              </w:rPr>
              <w:t>At least 3 workshops (informative and consultative) on encouraging broadband development in Georgia for the GNCC staff and other relevant stakeholders (50 persons) conducted and reports on the results of consultations prepared. The workshops should cover the issues covered by the prepared guidelines and related to: IP-based interconnection, access to and sharing of infrastructure, network security, Net-neutrality, effective spectrum management for mobile broadband, etc.</w:t>
            </w:r>
          </w:p>
          <w:p w:rsidR="007363E9" w:rsidRPr="0085622D" w:rsidRDefault="007363E9" w:rsidP="00120387">
            <w:pPr>
              <w:pStyle w:val="ListParagraph"/>
              <w:numPr>
                <w:ilvl w:val="0"/>
                <w:numId w:val="45"/>
              </w:numPr>
              <w:spacing w:before="0" w:beforeAutospacing="0" w:after="0" w:afterAutospacing="0"/>
              <w:jc w:val="both"/>
              <w:rPr>
                <w:rFonts w:ascii="Sylfaen" w:hAnsi="Sylfaen"/>
              </w:rPr>
            </w:pPr>
            <w:r w:rsidRPr="0085622D">
              <w:rPr>
                <w:rFonts w:ascii="Sylfaen" w:hAnsi="Sylfaen"/>
              </w:rPr>
              <w:t xml:space="preserve">Comprehensive regulatory guidelines on fixed broadband infrastructure </w:t>
            </w:r>
            <w:r w:rsidRPr="0085622D">
              <w:rPr>
                <w:rFonts w:ascii="Sylfaen" w:hAnsi="Sylfaen"/>
              </w:rPr>
              <w:lastRenderedPageBreak/>
              <w:t>issues and network resilience drafted in line with the better regulatory approach and approved by the BA;</w:t>
            </w:r>
          </w:p>
          <w:p w:rsidR="007363E9" w:rsidRPr="0085622D" w:rsidRDefault="007363E9" w:rsidP="00120387">
            <w:pPr>
              <w:pStyle w:val="ListParagraph"/>
              <w:numPr>
                <w:ilvl w:val="0"/>
                <w:numId w:val="45"/>
              </w:numPr>
              <w:spacing w:before="0" w:beforeAutospacing="0" w:after="0" w:afterAutospacing="0"/>
              <w:jc w:val="both"/>
              <w:rPr>
                <w:rFonts w:ascii="Sylfaen" w:hAnsi="Sylfaen"/>
              </w:rPr>
            </w:pPr>
            <w:r w:rsidRPr="0085622D">
              <w:rPr>
                <w:rFonts w:ascii="Sylfaen" w:hAnsi="Sylfaen"/>
              </w:rPr>
              <w:t>Comprehensive regulatory guidelines on effective spectrum management (for mobile broadband)drafted in line with the better regulatory approach and approved by the BA;</w:t>
            </w:r>
          </w:p>
          <w:p w:rsidR="007363E9" w:rsidRPr="0085622D" w:rsidRDefault="007363E9" w:rsidP="00120387">
            <w:pPr>
              <w:pStyle w:val="ListParagraph"/>
              <w:numPr>
                <w:ilvl w:val="0"/>
                <w:numId w:val="45"/>
              </w:numPr>
              <w:spacing w:before="0" w:beforeAutospacing="0" w:after="0" w:afterAutospacing="0"/>
              <w:jc w:val="both"/>
              <w:rPr>
                <w:rFonts w:ascii="Sylfaen" w:hAnsi="Sylfaen"/>
              </w:rPr>
            </w:pPr>
            <w:r w:rsidRPr="0085622D">
              <w:rPr>
                <w:rFonts w:ascii="Sylfaen" w:hAnsi="Sylfaen"/>
              </w:rPr>
              <w:t>Public presentation of the regulatory guidelines organized and conducted;</w:t>
            </w:r>
          </w:p>
        </w:tc>
        <w:tc>
          <w:tcPr>
            <w:tcW w:w="746" w:type="pct"/>
          </w:tcPr>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lastRenderedPageBreak/>
              <w:t>GNCC website;</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GNCC official press release;</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Project reports;</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Ministry reports;</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Ministry official website;</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Minutes and feedback from public consultations;</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Operator reports/feedback;</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Partner NRA feedback;</w:t>
            </w:r>
          </w:p>
          <w:p w:rsidR="007363E9" w:rsidRPr="0085622D" w:rsidRDefault="007363E9" w:rsidP="007363E9">
            <w:pPr>
              <w:rPr>
                <w:rFonts w:ascii="Sylfaen" w:hAnsi="Sylfaen"/>
                <w:sz w:val="20"/>
                <w:szCs w:val="20"/>
                <w:lang w:val="en-GB"/>
              </w:rPr>
            </w:pPr>
            <w:r w:rsidRPr="0085622D">
              <w:rPr>
                <w:rFonts w:ascii="Sylfaen" w:hAnsi="Sylfaen"/>
                <w:sz w:val="20"/>
                <w:szCs w:val="20"/>
                <w:lang w:val="en-GB"/>
              </w:rPr>
              <w:t>Project documentation (list of participants, training materials, recommendations</w:t>
            </w:r>
            <w:r w:rsidR="002A6110" w:rsidRPr="0085622D">
              <w:rPr>
                <w:rFonts w:ascii="Sylfaen" w:hAnsi="Sylfaen"/>
                <w:sz w:val="20"/>
                <w:szCs w:val="20"/>
                <w:lang w:val="en-GB"/>
              </w:rPr>
              <w:t xml:space="preserve">, </w:t>
            </w:r>
            <w:proofErr w:type="gramStart"/>
            <w:r w:rsidR="002A6110" w:rsidRPr="0085622D">
              <w:rPr>
                <w:rFonts w:ascii="Sylfaen" w:hAnsi="Sylfaen"/>
                <w:sz w:val="20"/>
                <w:szCs w:val="20"/>
                <w:lang w:val="en-GB"/>
              </w:rPr>
              <w:t xml:space="preserve">guidelines </w:t>
            </w:r>
            <w:r w:rsidRPr="0085622D">
              <w:rPr>
                <w:rFonts w:ascii="Sylfaen" w:hAnsi="Sylfaen"/>
                <w:sz w:val="20"/>
                <w:szCs w:val="20"/>
                <w:lang w:val="en-GB"/>
              </w:rPr>
              <w:t xml:space="preserve"> etc</w:t>
            </w:r>
            <w:proofErr w:type="gramEnd"/>
            <w:r w:rsidRPr="0085622D">
              <w:rPr>
                <w:rFonts w:ascii="Sylfaen" w:hAnsi="Sylfaen"/>
                <w:sz w:val="20"/>
                <w:szCs w:val="20"/>
                <w:lang w:val="en-GB"/>
              </w:rPr>
              <w:t>.)</w:t>
            </w:r>
          </w:p>
        </w:tc>
        <w:tc>
          <w:tcPr>
            <w:tcW w:w="1157" w:type="pct"/>
          </w:tcPr>
          <w:p w:rsidR="007363E9" w:rsidRPr="0085622D" w:rsidRDefault="007363E9" w:rsidP="007363E9">
            <w:pPr>
              <w:rPr>
                <w:rFonts w:ascii="Sylfaen" w:hAnsi="Sylfaen"/>
                <w:sz w:val="20"/>
                <w:szCs w:val="20"/>
                <w:lang w:val="en-GB"/>
              </w:rPr>
            </w:pPr>
            <w:r w:rsidRPr="0085622D">
              <w:rPr>
                <w:rFonts w:ascii="Sylfaen" w:hAnsi="Sylfaen"/>
                <w:sz w:val="20"/>
                <w:szCs w:val="20"/>
                <w:lang w:val="en-GB"/>
              </w:rPr>
              <w:t>GNCC commitment to harmonise Georgian telecom legal and regulatory frameworks with EU framework;</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Availability of relevant staff and other resources and their commitment to the project;</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Timely feedback from the commissioners;</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 xml:space="preserve">Assistance in cooperation with government authorities and telecom operators as well as other external stakeholders of the project; </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Availability of all the necessary legislation and other documents; some of them in English;</w:t>
            </w:r>
          </w:p>
          <w:p w:rsidR="007363E9" w:rsidRPr="0085622D" w:rsidRDefault="007363E9" w:rsidP="007363E9">
            <w:pPr>
              <w:rPr>
                <w:rFonts w:ascii="Sylfaen" w:hAnsi="Sylfaen"/>
                <w:b/>
                <w:sz w:val="20"/>
                <w:szCs w:val="20"/>
              </w:rPr>
            </w:pPr>
            <w:r w:rsidRPr="0085622D">
              <w:rPr>
                <w:rFonts w:ascii="Sylfaen" w:hAnsi="Sylfaen"/>
                <w:b/>
                <w:sz w:val="20"/>
                <w:szCs w:val="20"/>
              </w:rPr>
              <w:t>Working Days 200(estimated)</w:t>
            </w:r>
          </w:p>
        </w:tc>
      </w:tr>
      <w:tr w:rsidR="007363E9" w:rsidRPr="0085622D" w:rsidTr="005048DC">
        <w:tc>
          <w:tcPr>
            <w:tcW w:w="1604" w:type="pct"/>
          </w:tcPr>
          <w:p w:rsidR="007363E9" w:rsidRPr="0085622D" w:rsidRDefault="007363E9" w:rsidP="007363E9">
            <w:pPr>
              <w:spacing w:before="120" w:after="120" w:line="20" w:lineRule="atLeast"/>
              <w:jc w:val="both"/>
              <w:rPr>
                <w:rFonts w:ascii="Sylfaen" w:hAnsi="Sylfaen"/>
                <w:b/>
                <w:bCs/>
                <w:color w:val="000000"/>
                <w:sz w:val="20"/>
                <w:szCs w:val="20"/>
                <w:lang w:val="en-GB" w:eastAsia="fr-FR"/>
              </w:rPr>
            </w:pPr>
            <w:r w:rsidRPr="0085622D">
              <w:rPr>
                <w:rFonts w:ascii="Sylfaen" w:hAnsi="Sylfaen"/>
                <w:b/>
                <w:bCs/>
                <w:color w:val="000000"/>
                <w:sz w:val="20"/>
                <w:szCs w:val="20"/>
                <w:lang w:val="en-GB" w:eastAsia="fr-FR"/>
              </w:rPr>
              <w:lastRenderedPageBreak/>
              <w:t xml:space="preserve">Component 3: Relevant markets are redefined and methodology for SMP (Significant Market Power) determination developed </w:t>
            </w:r>
          </w:p>
          <w:p w:rsidR="007363E9" w:rsidRPr="0085622D" w:rsidRDefault="007363E9" w:rsidP="007363E9">
            <w:pPr>
              <w:jc w:val="both"/>
              <w:rPr>
                <w:rFonts w:ascii="Sylfaen" w:hAnsi="Sylfaen"/>
                <w:sz w:val="20"/>
                <w:szCs w:val="20"/>
                <w:lang w:val="en-GB"/>
              </w:rPr>
            </w:pPr>
            <w:r w:rsidRPr="0085622D">
              <w:rPr>
                <w:rFonts w:ascii="Sylfaen" w:hAnsi="Sylfaen"/>
                <w:bCs/>
                <w:color w:val="000000"/>
                <w:sz w:val="20"/>
                <w:szCs w:val="20"/>
                <w:lang w:val="en-GB" w:eastAsia="fr-FR"/>
              </w:rPr>
              <w:t>Results 3.1</w:t>
            </w:r>
            <w:r w:rsidRPr="0085622D">
              <w:rPr>
                <w:rFonts w:ascii="Sylfaen" w:hAnsi="Sylfaen"/>
                <w:b/>
                <w:bCs/>
                <w:color w:val="000000"/>
                <w:sz w:val="20"/>
                <w:szCs w:val="20"/>
                <w:lang w:val="en-GB" w:eastAsia="fr-FR"/>
              </w:rPr>
              <w:t xml:space="preserve"> </w:t>
            </w:r>
            <w:r w:rsidRPr="0085622D">
              <w:rPr>
                <w:rFonts w:ascii="Sylfaen" w:hAnsi="Sylfaen"/>
                <w:bCs/>
                <w:color w:val="000000"/>
                <w:sz w:val="20"/>
                <w:szCs w:val="20"/>
                <w:lang w:val="en-GB" w:eastAsia="fr-FR"/>
              </w:rPr>
              <w:t>Assessment of the Relevant Markets in the electronic communications sector susceptible to ex ante regulation conducted</w:t>
            </w:r>
          </w:p>
        </w:tc>
        <w:tc>
          <w:tcPr>
            <w:tcW w:w="1493" w:type="pct"/>
          </w:tcPr>
          <w:p w:rsidR="007363E9" w:rsidRPr="0085622D" w:rsidRDefault="007363E9" w:rsidP="00120387">
            <w:pPr>
              <w:pStyle w:val="ListParagraph"/>
              <w:numPr>
                <w:ilvl w:val="0"/>
                <w:numId w:val="46"/>
              </w:numPr>
              <w:spacing w:before="0" w:beforeAutospacing="0" w:after="0" w:afterAutospacing="0"/>
              <w:jc w:val="both"/>
              <w:rPr>
                <w:rFonts w:ascii="Sylfaen" w:hAnsi="Sylfaen"/>
              </w:rPr>
            </w:pPr>
            <w:r w:rsidRPr="0085622D">
              <w:rPr>
                <w:rFonts w:ascii="Sylfaen" w:hAnsi="Sylfaen"/>
              </w:rPr>
              <w:t xml:space="preserve">Report on Relevant Market definition as well as redefined relevant markets in telecommunications in Georgia prepared and approved by the BA/working group;   </w:t>
            </w:r>
          </w:p>
          <w:p w:rsidR="007363E9" w:rsidRPr="0085622D" w:rsidRDefault="007363E9" w:rsidP="00120387">
            <w:pPr>
              <w:pStyle w:val="ListParagraph"/>
              <w:numPr>
                <w:ilvl w:val="0"/>
                <w:numId w:val="46"/>
              </w:numPr>
              <w:spacing w:before="0" w:beforeAutospacing="0" w:after="0" w:afterAutospacing="0"/>
              <w:jc w:val="both"/>
              <w:rPr>
                <w:rFonts w:ascii="Sylfaen" w:hAnsi="Sylfaen"/>
              </w:rPr>
            </w:pPr>
            <w:r w:rsidRPr="0085622D">
              <w:rPr>
                <w:rFonts w:ascii="Sylfaen" w:hAnsi="Sylfaen"/>
              </w:rPr>
              <w:t xml:space="preserve">Assessment of the SMPs for each relevant market conducted; </w:t>
            </w:r>
          </w:p>
          <w:p w:rsidR="007363E9" w:rsidRPr="0085622D" w:rsidRDefault="007363E9" w:rsidP="00120387">
            <w:pPr>
              <w:pStyle w:val="ListParagraph"/>
              <w:numPr>
                <w:ilvl w:val="0"/>
                <w:numId w:val="46"/>
              </w:numPr>
              <w:spacing w:before="0" w:beforeAutospacing="0" w:after="0" w:afterAutospacing="0"/>
              <w:jc w:val="both"/>
              <w:rPr>
                <w:rFonts w:ascii="Sylfaen" w:hAnsi="Sylfaen"/>
              </w:rPr>
            </w:pPr>
            <w:r w:rsidRPr="0085622D">
              <w:rPr>
                <w:rFonts w:ascii="Sylfaen" w:hAnsi="Sylfaen"/>
              </w:rPr>
              <w:t xml:space="preserve">Report/white paper on SMP assessment methodology drafted and approved by the BA/ working group; </w:t>
            </w:r>
          </w:p>
          <w:p w:rsidR="007363E9" w:rsidRPr="0085622D" w:rsidRDefault="007363E9" w:rsidP="00120387">
            <w:pPr>
              <w:pStyle w:val="ListParagraph"/>
              <w:numPr>
                <w:ilvl w:val="0"/>
                <w:numId w:val="46"/>
              </w:numPr>
              <w:spacing w:before="0" w:beforeAutospacing="0" w:after="0" w:afterAutospacing="0"/>
              <w:jc w:val="both"/>
              <w:rPr>
                <w:rFonts w:ascii="Sylfaen" w:hAnsi="Sylfaen"/>
              </w:rPr>
            </w:pPr>
            <w:r w:rsidRPr="0085622D">
              <w:rPr>
                <w:rFonts w:ascii="Sylfaen" w:hAnsi="Sylfaen"/>
              </w:rPr>
              <w:t>Training conducted for GNCC staff and report on training delivered;</w:t>
            </w:r>
          </w:p>
          <w:p w:rsidR="007363E9" w:rsidRPr="0085622D" w:rsidRDefault="007363E9" w:rsidP="00120387">
            <w:pPr>
              <w:pStyle w:val="ListParagraph"/>
              <w:numPr>
                <w:ilvl w:val="0"/>
                <w:numId w:val="46"/>
              </w:numPr>
              <w:spacing w:before="0" w:beforeAutospacing="0" w:after="0" w:afterAutospacing="0"/>
              <w:jc w:val="both"/>
              <w:rPr>
                <w:rFonts w:ascii="Sylfaen" w:hAnsi="Sylfaen"/>
              </w:rPr>
            </w:pPr>
            <w:r w:rsidRPr="0085622D">
              <w:rPr>
                <w:rFonts w:ascii="Sylfaen" w:hAnsi="Sylfaen"/>
              </w:rPr>
              <w:t xml:space="preserve">Training materials and guidelines on SMP assessment methodology developed; </w:t>
            </w:r>
          </w:p>
          <w:p w:rsidR="007363E9" w:rsidRPr="0085622D" w:rsidRDefault="007363E9" w:rsidP="00120387">
            <w:pPr>
              <w:pStyle w:val="ListParagraph"/>
              <w:numPr>
                <w:ilvl w:val="0"/>
                <w:numId w:val="46"/>
              </w:numPr>
              <w:spacing w:before="0" w:beforeAutospacing="0" w:after="0" w:afterAutospacing="0"/>
              <w:jc w:val="both"/>
              <w:rPr>
                <w:rFonts w:ascii="Sylfaen" w:hAnsi="Sylfaen"/>
              </w:rPr>
            </w:pPr>
            <w:r w:rsidRPr="0085622D">
              <w:rPr>
                <w:rFonts w:ascii="Sylfaen" w:hAnsi="Sylfaen"/>
              </w:rPr>
              <w:t>At least 1 workshop on SMP assessment methodology for the GNCC staff and other relevant stakeholders (40 persons) conducted.</w:t>
            </w:r>
          </w:p>
        </w:tc>
        <w:tc>
          <w:tcPr>
            <w:tcW w:w="746" w:type="pct"/>
          </w:tcPr>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GNCC official press release;</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Project reports;</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Ministry reports;</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Ministry official website;</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NGO reports and official websites;</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Minutes and feedback from public consultations;</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Operator reports/feedback;</w:t>
            </w:r>
          </w:p>
          <w:p w:rsidR="007363E9" w:rsidRPr="0085622D" w:rsidRDefault="007363E9" w:rsidP="007363E9">
            <w:pPr>
              <w:rPr>
                <w:rFonts w:ascii="Sylfaen" w:hAnsi="Sylfaen"/>
                <w:sz w:val="20"/>
                <w:szCs w:val="20"/>
                <w:lang w:val="en-GB"/>
              </w:rPr>
            </w:pPr>
            <w:r w:rsidRPr="0085622D">
              <w:rPr>
                <w:rFonts w:ascii="Sylfaen" w:hAnsi="Sylfaen"/>
                <w:sz w:val="20"/>
                <w:szCs w:val="20"/>
                <w:lang w:val="en-GB"/>
              </w:rPr>
              <w:t>Project documentation (list of participants, training materials, recommendations etc.)</w:t>
            </w:r>
          </w:p>
        </w:tc>
        <w:tc>
          <w:tcPr>
            <w:tcW w:w="1157" w:type="pct"/>
          </w:tcPr>
          <w:p w:rsidR="007363E9" w:rsidRPr="0085622D" w:rsidRDefault="007363E9" w:rsidP="007363E9">
            <w:pPr>
              <w:rPr>
                <w:rFonts w:ascii="Sylfaen" w:hAnsi="Sylfaen"/>
                <w:sz w:val="20"/>
                <w:szCs w:val="20"/>
                <w:lang w:val="en-GB"/>
              </w:rPr>
            </w:pPr>
            <w:r w:rsidRPr="0085622D">
              <w:rPr>
                <w:rFonts w:ascii="Sylfaen" w:hAnsi="Sylfaen"/>
                <w:sz w:val="20"/>
                <w:szCs w:val="20"/>
                <w:lang w:val="en-GB"/>
              </w:rPr>
              <w:t>GNCC commitment to harmonise Georgian telecom legal and regulatory frameworks with EU framework;</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Availability of relevant staff and other resources and their commitment to the project;</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Timely feedback from the commissioners;</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 xml:space="preserve">Assistance in cooperation with government authorities and telecom operators as well as other external stakeholders of the project; </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 xml:space="preserve">Availability of all the necessary </w:t>
            </w:r>
            <w:r w:rsidRPr="0085622D">
              <w:rPr>
                <w:rFonts w:ascii="Sylfaen" w:hAnsi="Sylfaen"/>
                <w:sz w:val="20"/>
                <w:szCs w:val="20"/>
                <w:lang w:val="en-GB"/>
              </w:rPr>
              <w:lastRenderedPageBreak/>
              <w:t>legislation and other documents; some of them in English;</w:t>
            </w:r>
          </w:p>
          <w:p w:rsidR="007363E9" w:rsidRPr="0085622D" w:rsidRDefault="007363E9" w:rsidP="007363E9">
            <w:pPr>
              <w:rPr>
                <w:rFonts w:ascii="Sylfaen" w:hAnsi="Sylfaen"/>
                <w:b/>
                <w:sz w:val="20"/>
                <w:szCs w:val="20"/>
              </w:rPr>
            </w:pPr>
            <w:r w:rsidRPr="0085622D">
              <w:rPr>
                <w:rFonts w:ascii="Sylfaen" w:hAnsi="Sylfaen"/>
                <w:sz w:val="20"/>
                <w:szCs w:val="20"/>
                <w:lang w:val="en-GB"/>
              </w:rPr>
              <w:t xml:space="preserve"> </w:t>
            </w:r>
            <w:r w:rsidRPr="0085622D">
              <w:rPr>
                <w:rFonts w:ascii="Sylfaen" w:hAnsi="Sylfaen"/>
                <w:b/>
                <w:sz w:val="20"/>
                <w:szCs w:val="20"/>
              </w:rPr>
              <w:t>Working Days 55 (estimated)</w:t>
            </w:r>
          </w:p>
        </w:tc>
      </w:tr>
      <w:tr w:rsidR="007363E9" w:rsidRPr="0085622D" w:rsidTr="005048DC">
        <w:tc>
          <w:tcPr>
            <w:tcW w:w="1604" w:type="pct"/>
          </w:tcPr>
          <w:p w:rsidR="007363E9" w:rsidRPr="0085622D" w:rsidRDefault="007363E9" w:rsidP="007363E9">
            <w:pPr>
              <w:tabs>
                <w:tab w:val="left" w:pos="90"/>
                <w:tab w:val="left" w:pos="270"/>
                <w:tab w:val="left" w:pos="360"/>
              </w:tabs>
              <w:spacing w:before="120" w:after="120" w:line="20" w:lineRule="atLeast"/>
              <w:jc w:val="both"/>
              <w:rPr>
                <w:rFonts w:ascii="Sylfaen" w:hAnsi="Sylfaen"/>
                <w:b/>
                <w:sz w:val="20"/>
                <w:szCs w:val="20"/>
                <w:lang w:val="en-GB"/>
              </w:rPr>
            </w:pPr>
            <w:r w:rsidRPr="0085622D">
              <w:rPr>
                <w:rFonts w:ascii="Sylfaen" w:hAnsi="Sylfaen"/>
                <w:b/>
                <w:sz w:val="20"/>
                <w:szCs w:val="20"/>
                <w:lang w:val="en-GB"/>
              </w:rPr>
              <w:lastRenderedPageBreak/>
              <w:t>Component 4:  Strengthening the mechanisms for future spectrum awards for GNCC and relevant stakeholders</w:t>
            </w:r>
          </w:p>
          <w:p w:rsidR="007363E9" w:rsidRPr="0085622D" w:rsidRDefault="007363E9" w:rsidP="007363E9">
            <w:pPr>
              <w:tabs>
                <w:tab w:val="left" w:pos="90"/>
                <w:tab w:val="left" w:pos="270"/>
                <w:tab w:val="left" w:pos="360"/>
              </w:tabs>
              <w:spacing w:before="120" w:after="120" w:line="20" w:lineRule="atLeast"/>
              <w:jc w:val="both"/>
              <w:rPr>
                <w:rFonts w:ascii="Sylfaen" w:hAnsi="Sylfaen"/>
                <w:sz w:val="20"/>
                <w:szCs w:val="20"/>
                <w:lang w:val="en-GB"/>
              </w:rPr>
            </w:pPr>
            <w:r w:rsidRPr="0085622D">
              <w:rPr>
                <w:rFonts w:ascii="Sylfaen" w:hAnsi="Sylfaen"/>
                <w:sz w:val="20"/>
                <w:szCs w:val="20"/>
                <w:lang w:val="en-GB"/>
              </w:rPr>
              <w:t>Result 4.1 Methodology for future spectrum awards to be followed and implemented by the GNCC defined and elaborated</w:t>
            </w:r>
          </w:p>
          <w:p w:rsidR="007363E9" w:rsidRPr="0085622D" w:rsidRDefault="007363E9" w:rsidP="007363E9">
            <w:pPr>
              <w:tabs>
                <w:tab w:val="left" w:pos="90"/>
                <w:tab w:val="left" w:pos="270"/>
                <w:tab w:val="left" w:pos="360"/>
              </w:tabs>
              <w:spacing w:before="120" w:after="120" w:line="20" w:lineRule="atLeast"/>
              <w:jc w:val="both"/>
              <w:rPr>
                <w:rFonts w:ascii="Sylfaen" w:hAnsi="Sylfaen"/>
                <w:sz w:val="20"/>
                <w:szCs w:val="20"/>
                <w:lang w:val="en-GB"/>
              </w:rPr>
            </w:pPr>
            <w:r w:rsidRPr="0085622D">
              <w:rPr>
                <w:rFonts w:ascii="Sylfaen" w:hAnsi="Sylfaen"/>
                <w:sz w:val="20"/>
                <w:szCs w:val="20"/>
                <w:lang w:val="en-GB"/>
              </w:rPr>
              <w:t>Result 4.2 Training programmes on application of the new spectrum methodologies elaborated and conducted for GNCC and relevant stakeholders</w:t>
            </w:r>
          </w:p>
        </w:tc>
        <w:tc>
          <w:tcPr>
            <w:tcW w:w="1493" w:type="pct"/>
          </w:tcPr>
          <w:p w:rsidR="007363E9" w:rsidRPr="0085622D" w:rsidRDefault="007363E9" w:rsidP="00120387">
            <w:pPr>
              <w:pStyle w:val="ListParagraph"/>
              <w:numPr>
                <w:ilvl w:val="0"/>
                <w:numId w:val="47"/>
              </w:numPr>
              <w:spacing w:before="0" w:beforeAutospacing="0" w:after="0" w:afterAutospacing="0"/>
              <w:jc w:val="both"/>
              <w:rPr>
                <w:rFonts w:ascii="Sylfaen" w:hAnsi="Sylfaen"/>
              </w:rPr>
            </w:pPr>
            <w:r w:rsidRPr="0085622D">
              <w:rPr>
                <w:rFonts w:ascii="Sylfaen" w:hAnsi="Sylfaen"/>
              </w:rPr>
              <w:t xml:space="preserve">Analysis of the existing system for the spectrum award methodologies such as: various auction types, beauty contests and etc. conducted and report prepared; </w:t>
            </w:r>
          </w:p>
          <w:p w:rsidR="007363E9" w:rsidRPr="0085622D" w:rsidRDefault="007363E9" w:rsidP="00120387">
            <w:pPr>
              <w:pStyle w:val="ListParagraph"/>
              <w:numPr>
                <w:ilvl w:val="0"/>
                <w:numId w:val="47"/>
              </w:numPr>
              <w:spacing w:before="0" w:beforeAutospacing="0" w:after="0" w:afterAutospacing="0"/>
              <w:jc w:val="both"/>
              <w:rPr>
                <w:rFonts w:ascii="Sylfaen" w:hAnsi="Sylfaen"/>
              </w:rPr>
            </w:pPr>
            <w:r w:rsidRPr="0085622D">
              <w:rPr>
                <w:rFonts w:ascii="Sylfaen" w:hAnsi="Sylfaen"/>
              </w:rPr>
              <w:t>Spectrum award methodologies for various frequencies defined, drafted and approved by the BA;</w:t>
            </w:r>
          </w:p>
          <w:p w:rsidR="007363E9" w:rsidRPr="0085622D" w:rsidRDefault="007363E9" w:rsidP="00120387">
            <w:pPr>
              <w:pStyle w:val="ListParagraph"/>
              <w:numPr>
                <w:ilvl w:val="0"/>
                <w:numId w:val="47"/>
              </w:numPr>
              <w:spacing w:before="0" w:beforeAutospacing="0" w:after="0" w:afterAutospacing="0"/>
              <w:jc w:val="both"/>
              <w:rPr>
                <w:rFonts w:ascii="Sylfaen" w:hAnsi="Sylfaen"/>
              </w:rPr>
            </w:pPr>
            <w:r w:rsidRPr="0085622D">
              <w:rPr>
                <w:rFonts w:ascii="Sylfaen" w:hAnsi="Sylfaen"/>
              </w:rPr>
              <w:t>Study visit of the GNCC staff (10BC experts for 5 working days) to the MS to study and explore various award methodologies practiced in EU and available software for conducting relevant auction procedures;</w:t>
            </w:r>
          </w:p>
          <w:p w:rsidR="007363E9" w:rsidRPr="0085622D" w:rsidRDefault="007363E9" w:rsidP="00120387">
            <w:pPr>
              <w:pStyle w:val="ListParagraph"/>
              <w:numPr>
                <w:ilvl w:val="0"/>
                <w:numId w:val="47"/>
              </w:numPr>
              <w:spacing w:before="0" w:beforeAutospacing="0" w:after="0" w:afterAutospacing="0"/>
              <w:jc w:val="both"/>
              <w:rPr>
                <w:rFonts w:ascii="Sylfaen" w:hAnsi="Sylfaen"/>
              </w:rPr>
            </w:pPr>
            <w:r w:rsidRPr="0085622D">
              <w:rPr>
                <w:rFonts w:ascii="Sylfaen" w:hAnsi="Sylfaen"/>
              </w:rPr>
              <w:t>Training materials  on spectrum award methodologies elaborated, printed and disseminated;</w:t>
            </w:r>
          </w:p>
          <w:p w:rsidR="007363E9" w:rsidRPr="0085622D" w:rsidRDefault="007363E9" w:rsidP="00120387">
            <w:pPr>
              <w:pStyle w:val="ListParagraph"/>
              <w:numPr>
                <w:ilvl w:val="0"/>
                <w:numId w:val="47"/>
              </w:numPr>
              <w:spacing w:before="0" w:beforeAutospacing="0" w:after="0" w:afterAutospacing="0"/>
              <w:jc w:val="both"/>
              <w:rPr>
                <w:rFonts w:ascii="Sylfaen" w:hAnsi="Sylfaen"/>
              </w:rPr>
            </w:pPr>
            <w:r w:rsidRPr="0085622D">
              <w:rPr>
                <w:rFonts w:ascii="Sylfaen" w:hAnsi="Sylfaen"/>
              </w:rPr>
              <w:t>Training conducted for GNCC staff and report on training delivered;</w:t>
            </w:r>
          </w:p>
          <w:p w:rsidR="007363E9" w:rsidRPr="0085622D" w:rsidRDefault="007363E9" w:rsidP="00120387">
            <w:pPr>
              <w:pStyle w:val="ListParagraph"/>
              <w:numPr>
                <w:ilvl w:val="0"/>
                <w:numId w:val="47"/>
              </w:numPr>
              <w:spacing w:before="0" w:beforeAutospacing="0" w:after="0" w:afterAutospacing="0"/>
              <w:jc w:val="both"/>
              <w:rPr>
                <w:rFonts w:ascii="Sylfaen" w:hAnsi="Sylfaen"/>
              </w:rPr>
            </w:pPr>
            <w:r w:rsidRPr="0085622D">
              <w:rPr>
                <w:rFonts w:ascii="Sylfaen" w:hAnsi="Sylfaen"/>
              </w:rPr>
              <w:t>Training materials and guidelines on spectrum award methodologies for  telecom operators developed At least 2 trainings (including several types of the auction simulations) for telecom operators (around 50 participants) conducted and report on training delivered;</w:t>
            </w:r>
          </w:p>
        </w:tc>
        <w:tc>
          <w:tcPr>
            <w:tcW w:w="746" w:type="pct"/>
          </w:tcPr>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GNCC official press release;</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Project reports;</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Ministry reports;</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Ministry official website;</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NGO reports and official websites;</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Minutes and feedback from public consultations;</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Operator reports/feedback;</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Partner NRA feedback;</w:t>
            </w:r>
          </w:p>
          <w:p w:rsidR="007363E9" w:rsidRPr="0085622D" w:rsidRDefault="007363E9" w:rsidP="007363E9">
            <w:pPr>
              <w:rPr>
                <w:rFonts w:ascii="Sylfaen" w:hAnsi="Sylfaen"/>
                <w:sz w:val="20"/>
                <w:szCs w:val="20"/>
                <w:lang w:val="en-GB"/>
              </w:rPr>
            </w:pPr>
            <w:r w:rsidRPr="0085622D">
              <w:rPr>
                <w:rFonts w:ascii="Sylfaen" w:hAnsi="Sylfaen" w:cs="Times New Roman"/>
                <w:sz w:val="20"/>
                <w:szCs w:val="20"/>
                <w:lang w:val="en-GB" w:eastAsia="it-IT"/>
              </w:rPr>
              <w:t>Project documentation (list of participants, training materials, recommendations</w:t>
            </w:r>
            <w:r w:rsidR="00434798" w:rsidRPr="0085622D">
              <w:rPr>
                <w:rFonts w:ascii="Sylfaen" w:hAnsi="Sylfaen" w:cs="Times New Roman"/>
                <w:sz w:val="20"/>
                <w:szCs w:val="20"/>
                <w:lang w:val="en-GB" w:eastAsia="it-IT"/>
              </w:rPr>
              <w:t>, guidelines</w:t>
            </w:r>
            <w:r w:rsidRPr="0085622D">
              <w:rPr>
                <w:rFonts w:ascii="Sylfaen" w:hAnsi="Sylfaen" w:cs="Times New Roman"/>
                <w:sz w:val="20"/>
                <w:szCs w:val="20"/>
                <w:lang w:val="en-GB" w:eastAsia="it-IT"/>
              </w:rPr>
              <w:t xml:space="preserve"> etc.)</w:t>
            </w:r>
          </w:p>
        </w:tc>
        <w:tc>
          <w:tcPr>
            <w:tcW w:w="1157" w:type="pct"/>
          </w:tcPr>
          <w:p w:rsidR="007363E9" w:rsidRPr="0085622D" w:rsidRDefault="007363E9" w:rsidP="007363E9">
            <w:pPr>
              <w:rPr>
                <w:rFonts w:ascii="Sylfaen" w:hAnsi="Sylfaen"/>
                <w:sz w:val="20"/>
                <w:szCs w:val="20"/>
                <w:lang w:val="en-GB"/>
              </w:rPr>
            </w:pPr>
            <w:r w:rsidRPr="0085622D">
              <w:rPr>
                <w:rFonts w:ascii="Sylfaen" w:hAnsi="Sylfaen"/>
                <w:sz w:val="20"/>
                <w:szCs w:val="20"/>
                <w:lang w:val="en-GB"/>
              </w:rPr>
              <w:t>GNCC commitment to harmonise Georgian telecom legal and regulatory frameworks with EU framework;</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Availability of relevant staff and other resources and their commitment to the project;</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Timely feedback from the commissioners;</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 xml:space="preserve">Assistance in cooperation with government authorities and telecom operators as well as other external stakeholders of the project; </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Availability of all the necessary legislation and other documents; some of them in English;</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b/>
                <w:sz w:val="20"/>
                <w:szCs w:val="20"/>
              </w:rPr>
            </w:pPr>
            <w:r w:rsidRPr="0085622D">
              <w:rPr>
                <w:rFonts w:ascii="Sylfaen" w:hAnsi="Sylfaen"/>
                <w:b/>
                <w:sz w:val="20"/>
                <w:szCs w:val="20"/>
              </w:rPr>
              <w:lastRenderedPageBreak/>
              <w:t>Working Days 50 (estimated)</w:t>
            </w:r>
          </w:p>
        </w:tc>
      </w:tr>
      <w:tr w:rsidR="007363E9" w:rsidRPr="0085622D" w:rsidTr="005048DC">
        <w:tc>
          <w:tcPr>
            <w:tcW w:w="1604" w:type="pct"/>
          </w:tcPr>
          <w:p w:rsidR="007363E9" w:rsidRPr="0085622D" w:rsidRDefault="007363E9" w:rsidP="007363E9">
            <w:pPr>
              <w:spacing w:before="120" w:after="120" w:line="20" w:lineRule="atLeast"/>
              <w:jc w:val="both"/>
              <w:rPr>
                <w:rFonts w:ascii="Sylfaen" w:hAnsi="Sylfaen"/>
                <w:b/>
                <w:bCs/>
                <w:color w:val="000000"/>
                <w:sz w:val="20"/>
                <w:szCs w:val="20"/>
                <w:lang w:val="en-GB" w:eastAsia="fr-FR"/>
              </w:rPr>
            </w:pPr>
            <w:r w:rsidRPr="0085622D">
              <w:rPr>
                <w:rFonts w:ascii="Sylfaen" w:hAnsi="Sylfaen"/>
                <w:b/>
                <w:bCs/>
                <w:color w:val="000000"/>
                <w:sz w:val="20"/>
                <w:szCs w:val="20"/>
                <w:lang w:val="en-GB" w:eastAsia="fr-FR"/>
              </w:rPr>
              <w:lastRenderedPageBreak/>
              <w:t>Component 5: Enhancing GNCC capacities in Internet Governance IG, and network security issues</w:t>
            </w:r>
          </w:p>
          <w:p w:rsidR="007363E9" w:rsidRPr="0085622D" w:rsidRDefault="007363E9" w:rsidP="007363E9">
            <w:pPr>
              <w:tabs>
                <w:tab w:val="left" w:pos="0"/>
              </w:tabs>
              <w:spacing w:before="120" w:after="120" w:line="20" w:lineRule="atLeast"/>
              <w:jc w:val="both"/>
              <w:rPr>
                <w:rFonts w:ascii="Sylfaen" w:hAnsi="Sylfaen"/>
                <w:bCs/>
                <w:color w:val="000000"/>
                <w:sz w:val="20"/>
                <w:szCs w:val="20"/>
                <w:lang w:val="en-GB" w:eastAsia="fr-FR"/>
              </w:rPr>
            </w:pPr>
            <w:r w:rsidRPr="0085622D">
              <w:rPr>
                <w:rFonts w:ascii="Sylfaen" w:hAnsi="Sylfaen"/>
                <w:bCs/>
                <w:color w:val="000000"/>
                <w:sz w:val="20"/>
                <w:szCs w:val="20"/>
                <w:lang w:val="en-GB" w:eastAsia="fr-FR"/>
              </w:rPr>
              <w:t xml:space="preserve">Results 5.1 Three year action plan for approaching Internet Governance and network security issues elaborated </w:t>
            </w:r>
          </w:p>
          <w:p w:rsidR="007363E9" w:rsidRPr="0085622D" w:rsidRDefault="007363E9" w:rsidP="007363E9">
            <w:pPr>
              <w:tabs>
                <w:tab w:val="left" w:pos="0"/>
              </w:tabs>
              <w:spacing w:before="120" w:after="120" w:line="20" w:lineRule="atLeast"/>
              <w:jc w:val="both"/>
              <w:rPr>
                <w:rFonts w:ascii="Sylfaen" w:hAnsi="Sylfaen"/>
                <w:sz w:val="20"/>
                <w:szCs w:val="20"/>
                <w:lang w:val="en-GB"/>
              </w:rPr>
            </w:pPr>
            <w:r w:rsidRPr="0085622D">
              <w:rPr>
                <w:rFonts w:ascii="Sylfaen" w:hAnsi="Sylfaen"/>
                <w:sz w:val="20"/>
                <w:szCs w:val="20"/>
                <w:lang w:val="en-GB"/>
              </w:rPr>
              <w:t xml:space="preserve">Result 5.2 Guidelines based on the EU good practices for approaching Internet Governance and network security drafted </w:t>
            </w:r>
          </w:p>
          <w:p w:rsidR="007363E9" w:rsidRPr="0085622D" w:rsidRDefault="007363E9" w:rsidP="007363E9">
            <w:pPr>
              <w:rPr>
                <w:rFonts w:ascii="Sylfaen" w:hAnsi="Sylfaen"/>
                <w:sz w:val="20"/>
                <w:szCs w:val="20"/>
                <w:lang w:val="en-GB"/>
              </w:rPr>
            </w:pPr>
            <w:r w:rsidRPr="0085622D">
              <w:rPr>
                <w:rFonts w:ascii="Sylfaen" w:hAnsi="Sylfaen"/>
                <w:sz w:val="20"/>
                <w:szCs w:val="20"/>
                <w:lang w:val="en-GB"/>
              </w:rPr>
              <w:t xml:space="preserve">Result 5.3 Awareness on the implementation of the Europe 2020 initiative “the Digital Agenda for Europe” of the GNCC staff and other stakeholders raised </w:t>
            </w:r>
          </w:p>
        </w:tc>
        <w:tc>
          <w:tcPr>
            <w:tcW w:w="1493" w:type="pct"/>
          </w:tcPr>
          <w:p w:rsidR="007363E9" w:rsidRPr="0085622D" w:rsidRDefault="007363E9" w:rsidP="00120387">
            <w:pPr>
              <w:pStyle w:val="ListParagraph"/>
              <w:numPr>
                <w:ilvl w:val="0"/>
                <w:numId w:val="48"/>
              </w:numPr>
              <w:spacing w:before="0" w:beforeAutospacing="0" w:after="0" w:afterAutospacing="0"/>
              <w:jc w:val="both"/>
              <w:rPr>
                <w:rFonts w:ascii="Sylfaen" w:hAnsi="Sylfaen"/>
              </w:rPr>
            </w:pPr>
            <w:r w:rsidRPr="0085622D">
              <w:rPr>
                <w:rFonts w:ascii="Sylfaen" w:hAnsi="Sylfaen"/>
              </w:rPr>
              <w:t>Current state of Georgia in the area of internet governance and network security analysed, issues identified and recommendations for better operation for GNCC provided</w:t>
            </w:r>
          </w:p>
          <w:p w:rsidR="007363E9" w:rsidRPr="0085622D" w:rsidRDefault="007363E9" w:rsidP="00120387">
            <w:pPr>
              <w:pStyle w:val="ListParagraph"/>
              <w:numPr>
                <w:ilvl w:val="0"/>
                <w:numId w:val="48"/>
              </w:numPr>
              <w:spacing w:before="0" w:beforeAutospacing="0" w:after="0" w:afterAutospacing="0"/>
              <w:jc w:val="both"/>
              <w:rPr>
                <w:rFonts w:ascii="Sylfaen" w:hAnsi="Sylfaen"/>
              </w:rPr>
            </w:pPr>
            <w:r w:rsidRPr="0085622D">
              <w:rPr>
                <w:rFonts w:ascii="Sylfaen" w:hAnsi="Sylfaen"/>
              </w:rPr>
              <w:t>Study visit of the GNCC staff (10 BA experts for  working days) to get acquainted with hands-on management and inter agency cooperation on the Internet Governance carried out in Member States, study visit report drafted Action plan for approaching Internet Governance and network security issues drafted and approved by the BA</w:t>
            </w:r>
          </w:p>
          <w:p w:rsidR="007363E9" w:rsidRPr="0085622D" w:rsidRDefault="007363E9" w:rsidP="00120387">
            <w:pPr>
              <w:pStyle w:val="ListParagraph"/>
              <w:numPr>
                <w:ilvl w:val="0"/>
                <w:numId w:val="48"/>
              </w:numPr>
              <w:spacing w:before="0" w:beforeAutospacing="0" w:after="0" w:afterAutospacing="0"/>
              <w:jc w:val="both"/>
              <w:rPr>
                <w:rFonts w:ascii="Sylfaen" w:hAnsi="Sylfaen"/>
              </w:rPr>
            </w:pPr>
            <w:r w:rsidRPr="0085622D">
              <w:rPr>
                <w:rFonts w:ascii="Sylfaen" w:hAnsi="Sylfaen"/>
              </w:rPr>
              <w:t xml:space="preserve">Training materials for GNCC staff on the EU best practices of IG and network security issues and application of the new action plan developed  </w:t>
            </w:r>
          </w:p>
          <w:p w:rsidR="007363E9" w:rsidRPr="0085622D" w:rsidRDefault="007363E9" w:rsidP="00120387">
            <w:pPr>
              <w:pStyle w:val="ListParagraph"/>
              <w:numPr>
                <w:ilvl w:val="0"/>
                <w:numId w:val="48"/>
              </w:numPr>
              <w:spacing w:before="0" w:beforeAutospacing="0" w:after="0" w:afterAutospacing="0"/>
              <w:jc w:val="both"/>
              <w:rPr>
                <w:rFonts w:ascii="Sylfaen" w:hAnsi="Sylfaen"/>
              </w:rPr>
            </w:pPr>
            <w:r w:rsidRPr="0085622D">
              <w:rPr>
                <w:rFonts w:ascii="Sylfaen" w:hAnsi="Sylfaen"/>
              </w:rPr>
              <w:t>At least 2 trainings for GNCC staff and other stakeholders on IG and Network Security, including e-privacy issues, conducted  and training report drafted</w:t>
            </w:r>
          </w:p>
          <w:p w:rsidR="007363E9" w:rsidRPr="0085622D" w:rsidRDefault="007363E9" w:rsidP="00120387">
            <w:pPr>
              <w:pStyle w:val="ListParagraph"/>
              <w:numPr>
                <w:ilvl w:val="0"/>
                <w:numId w:val="48"/>
              </w:numPr>
              <w:spacing w:before="0" w:beforeAutospacing="0" w:after="0" w:afterAutospacing="0"/>
              <w:jc w:val="both"/>
              <w:rPr>
                <w:rFonts w:ascii="Sylfaen" w:hAnsi="Sylfaen"/>
              </w:rPr>
            </w:pPr>
            <w:r w:rsidRPr="0085622D">
              <w:rPr>
                <w:rFonts w:ascii="Sylfaen" w:hAnsi="Sylfaen"/>
              </w:rPr>
              <w:t>Analyses of important issues in IG and network security (such as: integrity and smooth functioning) performed and recommendations delivered</w:t>
            </w:r>
          </w:p>
          <w:p w:rsidR="007363E9" w:rsidRPr="0085622D" w:rsidRDefault="007363E9" w:rsidP="00120387">
            <w:pPr>
              <w:pStyle w:val="ListParagraph"/>
              <w:numPr>
                <w:ilvl w:val="0"/>
                <w:numId w:val="48"/>
              </w:numPr>
              <w:spacing w:before="0" w:beforeAutospacing="0" w:after="0" w:afterAutospacing="0"/>
              <w:jc w:val="both"/>
              <w:rPr>
                <w:rFonts w:ascii="Sylfaen" w:hAnsi="Sylfaen"/>
              </w:rPr>
            </w:pPr>
            <w:r w:rsidRPr="0085622D">
              <w:rPr>
                <w:rFonts w:ascii="Sylfaen" w:hAnsi="Sylfaen"/>
              </w:rPr>
              <w:t>Guidelines based on EU good practice drafted and approved by the BA</w:t>
            </w:r>
          </w:p>
          <w:p w:rsidR="007363E9" w:rsidRPr="0085622D" w:rsidRDefault="007363E9" w:rsidP="00120387">
            <w:pPr>
              <w:pStyle w:val="ListParagraph"/>
              <w:numPr>
                <w:ilvl w:val="0"/>
                <w:numId w:val="48"/>
              </w:numPr>
              <w:spacing w:before="0" w:beforeAutospacing="0" w:after="0" w:afterAutospacing="0"/>
              <w:jc w:val="both"/>
              <w:rPr>
                <w:rFonts w:ascii="Sylfaen" w:hAnsi="Sylfaen"/>
              </w:rPr>
            </w:pPr>
            <w:r w:rsidRPr="0085622D">
              <w:rPr>
                <w:rFonts w:ascii="Sylfaen" w:hAnsi="Sylfaen"/>
              </w:rPr>
              <w:t xml:space="preserve">At least 2 workshops (consultative) presenting guidelines on IG and network security to GNCC staff </w:t>
            </w:r>
            <w:r w:rsidRPr="0085622D">
              <w:rPr>
                <w:rFonts w:ascii="Sylfaen" w:hAnsi="Sylfaen"/>
              </w:rPr>
              <w:lastRenderedPageBreak/>
              <w:t xml:space="preserve">members and other stakeholders conducted, consultation report drafted   </w:t>
            </w:r>
          </w:p>
          <w:p w:rsidR="007363E9" w:rsidRPr="0085622D" w:rsidRDefault="007363E9" w:rsidP="00120387">
            <w:pPr>
              <w:pStyle w:val="ListParagraph"/>
              <w:numPr>
                <w:ilvl w:val="0"/>
                <w:numId w:val="48"/>
              </w:numPr>
              <w:spacing w:before="0" w:beforeAutospacing="0" w:after="0" w:afterAutospacing="0"/>
              <w:jc w:val="both"/>
              <w:rPr>
                <w:rFonts w:ascii="Sylfaen" w:hAnsi="Sylfaen"/>
              </w:rPr>
            </w:pPr>
            <w:r w:rsidRPr="0085622D">
              <w:rPr>
                <w:rFonts w:ascii="Sylfaen" w:hAnsi="Sylfaen"/>
              </w:rPr>
              <w:t xml:space="preserve">At least 2 seminars regarding the information and experience on the implementation of the Europe 2020 initiative, including funding mechanisms, organized for the GNCC staff and other stakeholders </w:t>
            </w:r>
          </w:p>
          <w:p w:rsidR="007363E9" w:rsidRPr="0085622D" w:rsidRDefault="007363E9" w:rsidP="00120387">
            <w:pPr>
              <w:pStyle w:val="ListParagraph"/>
              <w:numPr>
                <w:ilvl w:val="0"/>
                <w:numId w:val="48"/>
              </w:numPr>
              <w:spacing w:before="0" w:beforeAutospacing="0" w:after="0" w:afterAutospacing="0"/>
              <w:jc w:val="both"/>
              <w:rPr>
                <w:rFonts w:ascii="Sylfaen" w:hAnsi="Sylfaen"/>
              </w:rPr>
            </w:pPr>
            <w:r w:rsidRPr="0085622D">
              <w:rPr>
                <w:rFonts w:ascii="Sylfaen" w:hAnsi="Sylfaen"/>
              </w:rPr>
              <w:t>Trainings on design of the respective regulatory approaches related to IG, cyber space and network security and its application conducted to the GNCC staff and other stakeholders</w:t>
            </w:r>
          </w:p>
          <w:p w:rsidR="007363E9" w:rsidRPr="0085622D" w:rsidRDefault="007363E9" w:rsidP="00120387">
            <w:pPr>
              <w:pStyle w:val="ListParagraph"/>
              <w:numPr>
                <w:ilvl w:val="0"/>
                <w:numId w:val="48"/>
              </w:numPr>
              <w:spacing w:before="0" w:beforeAutospacing="0" w:after="0" w:afterAutospacing="0"/>
              <w:jc w:val="both"/>
              <w:rPr>
                <w:rFonts w:ascii="Sylfaen" w:hAnsi="Sylfaen"/>
              </w:rPr>
            </w:pPr>
            <w:r w:rsidRPr="0085622D">
              <w:rPr>
                <w:rFonts w:ascii="Sylfaen" w:hAnsi="Sylfaen"/>
              </w:rPr>
              <w:t>Training materials and information resources developed and presented</w:t>
            </w:r>
          </w:p>
        </w:tc>
        <w:tc>
          <w:tcPr>
            <w:tcW w:w="746" w:type="pct"/>
          </w:tcPr>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lastRenderedPageBreak/>
              <w:t>GNCC official press release;</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Project reports;</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Ministry reports;</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Ministry official website;</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Minutes and feedback from public consultations;</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Operator reports/feedback;</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Partner NRA feedback;</w:t>
            </w:r>
          </w:p>
          <w:p w:rsidR="007363E9" w:rsidRPr="0085622D" w:rsidRDefault="007363E9" w:rsidP="007363E9">
            <w:pPr>
              <w:rPr>
                <w:rFonts w:ascii="Sylfaen" w:hAnsi="Sylfaen"/>
                <w:sz w:val="20"/>
                <w:szCs w:val="20"/>
                <w:lang w:val="en-GB"/>
              </w:rPr>
            </w:pPr>
            <w:r w:rsidRPr="0085622D">
              <w:rPr>
                <w:rFonts w:ascii="Sylfaen" w:hAnsi="Sylfaen" w:cs="Times New Roman"/>
                <w:sz w:val="20"/>
                <w:szCs w:val="20"/>
                <w:lang w:val="en-GB" w:eastAsia="it-IT"/>
              </w:rPr>
              <w:t>Project documentation (list of participants, training materials, recommendations</w:t>
            </w:r>
            <w:r w:rsidR="00434798" w:rsidRPr="0085622D">
              <w:rPr>
                <w:rFonts w:ascii="Sylfaen" w:hAnsi="Sylfaen" w:cs="Times New Roman"/>
                <w:sz w:val="20"/>
                <w:szCs w:val="20"/>
                <w:lang w:val="en-GB" w:eastAsia="it-IT"/>
              </w:rPr>
              <w:t>, guidelines</w:t>
            </w:r>
            <w:r w:rsidRPr="0085622D">
              <w:rPr>
                <w:rFonts w:ascii="Sylfaen" w:hAnsi="Sylfaen" w:cs="Times New Roman"/>
                <w:sz w:val="20"/>
                <w:szCs w:val="20"/>
                <w:lang w:val="en-GB" w:eastAsia="it-IT"/>
              </w:rPr>
              <w:t xml:space="preserve"> etc.)</w:t>
            </w:r>
          </w:p>
        </w:tc>
        <w:tc>
          <w:tcPr>
            <w:tcW w:w="1157" w:type="pct"/>
          </w:tcPr>
          <w:p w:rsidR="007363E9" w:rsidRPr="0085622D" w:rsidRDefault="007363E9" w:rsidP="007363E9">
            <w:pPr>
              <w:rPr>
                <w:rFonts w:ascii="Sylfaen" w:hAnsi="Sylfaen"/>
                <w:sz w:val="20"/>
                <w:szCs w:val="20"/>
                <w:lang w:val="en-GB"/>
              </w:rPr>
            </w:pPr>
            <w:r w:rsidRPr="0085622D">
              <w:rPr>
                <w:rFonts w:ascii="Sylfaen" w:hAnsi="Sylfaen"/>
                <w:sz w:val="20"/>
                <w:szCs w:val="20"/>
                <w:lang w:val="en-GB"/>
              </w:rPr>
              <w:t>GNCC commitment to harmonise Georgian telecom legal and regulatory frameworks with EU framework;</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Availability of relevant staff and other resources and their commitment to the project;</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Timely feedback from the commissioners;</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 xml:space="preserve">Assistance in cooperation with government authorities and telecom operators as well as other external stakeholders of the project; </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Availability of all the necessary legislation and other documents; some of them in English;</w:t>
            </w:r>
          </w:p>
          <w:p w:rsidR="007363E9" w:rsidRPr="0085622D" w:rsidRDefault="007363E9" w:rsidP="007363E9">
            <w:pPr>
              <w:rPr>
                <w:rFonts w:ascii="Sylfaen" w:hAnsi="Sylfaen"/>
                <w:b/>
                <w:sz w:val="20"/>
                <w:szCs w:val="20"/>
              </w:rPr>
            </w:pPr>
            <w:r w:rsidRPr="0085622D">
              <w:rPr>
                <w:rFonts w:ascii="Sylfaen" w:hAnsi="Sylfaen"/>
                <w:b/>
                <w:sz w:val="20"/>
                <w:szCs w:val="20"/>
              </w:rPr>
              <w:t>Working Days 120 (estimated)</w:t>
            </w:r>
          </w:p>
        </w:tc>
      </w:tr>
      <w:tr w:rsidR="007363E9" w:rsidRPr="0085622D" w:rsidTr="005048DC">
        <w:tc>
          <w:tcPr>
            <w:tcW w:w="1604" w:type="pct"/>
          </w:tcPr>
          <w:p w:rsidR="007363E9" w:rsidRPr="0085622D" w:rsidRDefault="007363E9" w:rsidP="007363E9">
            <w:pPr>
              <w:tabs>
                <w:tab w:val="left" w:pos="0"/>
              </w:tabs>
              <w:spacing w:before="120" w:after="120" w:line="20" w:lineRule="atLeast"/>
              <w:jc w:val="both"/>
              <w:rPr>
                <w:rFonts w:ascii="Sylfaen" w:hAnsi="Sylfaen"/>
                <w:b/>
                <w:sz w:val="20"/>
                <w:szCs w:val="20"/>
                <w:lang w:val="en-GB"/>
              </w:rPr>
            </w:pPr>
            <w:r w:rsidRPr="0085622D">
              <w:rPr>
                <w:rFonts w:ascii="Sylfaen" w:hAnsi="Sylfaen"/>
                <w:b/>
                <w:sz w:val="20"/>
                <w:szCs w:val="20"/>
                <w:lang w:val="en-GB"/>
              </w:rPr>
              <w:lastRenderedPageBreak/>
              <w:t>Component 6</w:t>
            </w:r>
            <w:r w:rsidR="00F54091">
              <w:rPr>
                <w:rFonts w:ascii="Sylfaen" w:hAnsi="Sylfaen"/>
                <w:b/>
                <w:sz w:val="20"/>
                <w:szCs w:val="20"/>
                <w:lang w:val="en-GB"/>
              </w:rPr>
              <w:t>:</w:t>
            </w:r>
            <w:r w:rsidRPr="0085622D">
              <w:rPr>
                <w:rFonts w:ascii="Sylfaen" w:hAnsi="Sylfaen"/>
                <w:b/>
                <w:sz w:val="20"/>
                <w:szCs w:val="20"/>
                <w:lang w:val="en-GB"/>
              </w:rPr>
              <w:t xml:space="preserve"> Outlining the role of the GNCC in national/international roaming regulations according to the EU roaming regulations</w:t>
            </w:r>
          </w:p>
          <w:p w:rsidR="007363E9" w:rsidRPr="0085622D" w:rsidRDefault="007363E9" w:rsidP="007363E9">
            <w:pPr>
              <w:tabs>
                <w:tab w:val="left" w:pos="0"/>
              </w:tabs>
              <w:spacing w:before="120" w:after="120" w:line="20" w:lineRule="atLeast"/>
              <w:jc w:val="both"/>
              <w:rPr>
                <w:rFonts w:ascii="Sylfaen" w:hAnsi="Sylfaen"/>
                <w:sz w:val="20"/>
                <w:szCs w:val="20"/>
                <w:lang w:val="en-GB"/>
              </w:rPr>
            </w:pPr>
          </w:p>
          <w:p w:rsidR="007363E9" w:rsidRPr="0085622D" w:rsidRDefault="007363E9" w:rsidP="007363E9">
            <w:pPr>
              <w:tabs>
                <w:tab w:val="left" w:pos="0"/>
              </w:tabs>
              <w:spacing w:before="120" w:after="120" w:line="20" w:lineRule="atLeast"/>
              <w:jc w:val="both"/>
              <w:rPr>
                <w:rFonts w:ascii="Sylfaen" w:hAnsi="Sylfaen"/>
                <w:sz w:val="20"/>
                <w:szCs w:val="20"/>
                <w:lang w:val="en-GB"/>
              </w:rPr>
            </w:pPr>
            <w:r w:rsidRPr="0085622D">
              <w:rPr>
                <w:rFonts w:ascii="Sylfaen" w:hAnsi="Sylfaen"/>
                <w:sz w:val="20"/>
                <w:szCs w:val="20"/>
                <w:lang w:val="en-GB"/>
              </w:rPr>
              <w:t xml:space="preserve">Result 6.1 Role of the GNCC in regards to roaming regulation defined </w:t>
            </w:r>
          </w:p>
          <w:p w:rsidR="007363E9" w:rsidRPr="0085622D" w:rsidRDefault="007363E9" w:rsidP="007363E9">
            <w:pPr>
              <w:rPr>
                <w:rFonts w:ascii="Sylfaen" w:hAnsi="Sylfaen"/>
                <w:sz w:val="20"/>
                <w:szCs w:val="20"/>
                <w:lang w:val="en-GB"/>
              </w:rPr>
            </w:pPr>
          </w:p>
        </w:tc>
        <w:tc>
          <w:tcPr>
            <w:tcW w:w="1493" w:type="pct"/>
          </w:tcPr>
          <w:p w:rsidR="007363E9" w:rsidRPr="0085622D" w:rsidRDefault="007363E9" w:rsidP="00120387">
            <w:pPr>
              <w:pStyle w:val="ListParagraph"/>
              <w:numPr>
                <w:ilvl w:val="0"/>
                <w:numId w:val="49"/>
              </w:numPr>
              <w:spacing w:before="0" w:beforeAutospacing="0" w:after="0" w:afterAutospacing="0"/>
              <w:jc w:val="both"/>
              <w:rPr>
                <w:rFonts w:ascii="Sylfaen" w:hAnsi="Sylfaen"/>
              </w:rPr>
            </w:pPr>
            <w:r w:rsidRPr="0085622D">
              <w:rPr>
                <w:rFonts w:ascii="Sylfaen" w:hAnsi="Sylfaen"/>
              </w:rPr>
              <w:t>Gap analysis of the GNCC in regards to the roaming regulation conducted and recommendations presented;</w:t>
            </w:r>
          </w:p>
          <w:p w:rsidR="007363E9" w:rsidRPr="0085622D" w:rsidRDefault="007363E9" w:rsidP="00120387">
            <w:pPr>
              <w:pStyle w:val="ListParagraph"/>
              <w:numPr>
                <w:ilvl w:val="0"/>
                <w:numId w:val="49"/>
              </w:numPr>
              <w:spacing w:before="0" w:beforeAutospacing="0" w:after="0" w:afterAutospacing="0"/>
              <w:jc w:val="both"/>
              <w:rPr>
                <w:rFonts w:ascii="Sylfaen" w:hAnsi="Sylfaen"/>
              </w:rPr>
            </w:pPr>
            <w:r w:rsidRPr="0085622D">
              <w:rPr>
                <w:rFonts w:ascii="Sylfaen" w:hAnsi="Sylfaen"/>
              </w:rPr>
              <w:t>Needs assessment for the roaming regulation with regard to the EU regulations performed and report delivered;</w:t>
            </w:r>
          </w:p>
          <w:p w:rsidR="007363E9" w:rsidRPr="0085622D" w:rsidRDefault="007363E9" w:rsidP="00120387">
            <w:pPr>
              <w:pStyle w:val="ListParagraph"/>
              <w:numPr>
                <w:ilvl w:val="0"/>
                <w:numId w:val="49"/>
              </w:numPr>
              <w:spacing w:before="0" w:beforeAutospacing="0" w:after="0" w:afterAutospacing="0"/>
              <w:jc w:val="both"/>
              <w:rPr>
                <w:rFonts w:ascii="Sylfaen" w:hAnsi="Sylfaen"/>
              </w:rPr>
            </w:pPr>
            <w:r w:rsidRPr="0085622D">
              <w:rPr>
                <w:rFonts w:ascii="Sylfaen" w:hAnsi="Sylfaen"/>
              </w:rPr>
              <w:t>Roaming regulation framework drafted together with its enforcement procedures and approved by the BA;</w:t>
            </w:r>
          </w:p>
          <w:p w:rsidR="007363E9" w:rsidRPr="0085622D" w:rsidRDefault="007363E9" w:rsidP="00120387">
            <w:pPr>
              <w:pStyle w:val="ListParagraph"/>
              <w:numPr>
                <w:ilvl w:val="0"/>
                <w:numId w:val="49"/>
              </w:numPr>
              <w:spacing w:before="0" w:beforeAutospacing="0" w:after="0" w:afterAutospacing="0"/>
              <w:jc w:val="both"/>
              <w:rPr>
                <w:rFonts w:ascii="Sylfaen" w:hAnsi="Sylfaen"/>
              </w:rPr>
            </w:pPr>
            <w:r w:rsidRPr="0085622D">
              <w:rPr>
                <w:rFonts w:ascii="Sylfaen" w:hAnsi="Sylfaen"/>
              </w:rPr>
              <w:t>Study Visit of the GNCC staff (5BA experts for 5 working days)  to the EU MS to get acquainted with  roaming regulations, monitoring and administration issues;</w:t>
            </w:r>
          </w:p>
          <w:p w:rsidR="007363E9" w:rsidRPr="0085622D" w:rsidRDefault="007363E9" w:rsidP="00120387">
            <w:pPr>
              <w:pStyle w:val="ListParagraph"/>
              <w:numPr>
                <w:ilvl w:val="0"/>
                <w:numId w:val="49"/>
              </w:numPr>
              <w:spacing w:before="0" w:beforeAutospacing="0" w:after="0" w:afterAutospacing="0"/>
              <w:jc w:val="both"/>
              <w:rPr>
                <w:rFonts w:ascii="Sylfaen" w:hAnsi="Sylfaen"/>
              </w:rPr>
            </w:pPr>
            <w:r w:rsidRPr="0085622D">
              <w:rPr>
                <w:rFonts w:ascii="Sylfaen" w:hAnsi="Sylfaen"/>
              </w:rPr>
              <w:t xml:space="preserve">Workshop presenting  national and international roaming regulation guidelines and EU best practices </w:t>
            </w:r>
            <w:proofErr w:type="spellStart"/>
            <w:r w:rsidRPr="0085622D">
              <w:rPr>
                <w:rFonts w:ascii="Sylfaen" w:hAnsi="Sylfaen"/>
              </w:rPr>
              <w:t>orginised</w:t>
            </w:r>
            <w:proofErr w:type="spellEnd"/>
            <w:r w:rsidRPr="0085622D">
              <w:rPr>
                <w:rFonts w:ascii="Sylfaen" w:hAnsi="Sylfaen"/>
              </w:rPr>
              <w:t>;</w:t>
            </w:r>
          </w:p>
          <w:p w:rsidR="007363E9" w:rsidRPr="0085622D" w:rsidRDefault="007363E9" w:rsidP="00120387">
            <w:pPr>
              <w:pStyle w:val="ListParagraph"/>
              <w:numPr>
                <w:ilvl w:val="0"/>
                <w:numId w:val="49"/>
              </w:numPr>
              <w:spacing w:before="0" w:beforeAutospacing="0" w:after="0" w:afterAutospacing="0"/>
              <w:jc w:val="both"/>
              <w:rPr>
                <w:rFonts w:ascii="Sylfaen" w:hAnsi="Sylfaen"/>
              </w:rPr>
            </w:pPr>
            <w:r w:rsidRPr="0085622D">
              <w:rPr>
                <w:rFonts w:ascii="Sylfaen" w:hAnsi="Sylfaen"/>
              </w:rPr>
              <w:t xml:space="preserve">Changes presented and agreed with all relevant stakeholders Workshop conducted; report and feedback  </w:t>
            </w:r>
            <w:r w:rsidRPr="0085622D">
              <w:rPr>
                <w:rFonts w:ascii="Sylfaen" w:hAnsi="Sylfaen"/>
              </w:rPr>
              <w:lastRenderedPageBreak/>
              <w:t>provided;</w:t>
            </w:r>
          </w:p>
          <w:p w:rsidR="007363E9" w:rsidRPr="0085622D" w:rsidRDefault="007363E9" w:rsidP="007363E9">
            <w:pPr>
              <w:rPr>
                <w:rFonts w:ascii="Sylfaen" w:hAnsi="Sylfaen"/>
                <w:sz w:val="20"/>
                <w:szCs w:val="20"/>
                <w:lang w:val="en-GB"/>
              </w:rPr>
            </w:pPr>
          </w:p>
        </w:tc>
        <w:tc>
          <w:tcPr>
            <w:tcW w:w="746" w:type="pct"/>
          </w:tcPr>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lastRenderedPageBreak/>
              <w:t>GNCC official press release;</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Project reports;</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Ministry reports;</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Ministry official website;</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Minutes and feedback from public consultations;</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Operator reports/feedback;</w:t>
            </w:r>
          </w:p>
          <w:p w:rsidR="007363E9" w:rsidRPr="0085622D" w:rsidRDefault="007363E9" w:rsidP="007363E9">
            <w:pPr>
              <w:rPr>
                <w:rFonts w:ascii="Sylfaen" w:hAnsi="Sylfaen" w:cs="Times New Roman"/>
                <w:sz w:val="20"/>
                <w:szCs w:val="20"/>
                <w:lang w:val="en-GB" w:eastAsia="it-IT"/>
              </w:rPr>
            </w:pPr>
            <w:r w:rsidRPr="0085622D">
              <w:rPr>
                <w:rFonts w:ascii="Sylfaen" w:hAnsi="Sylfaen" w:cs="Times New Roman"/>
                <w:sz w:val="20"/>
                <w:szCs w:val="20"/>
                <w:lang w:val="en-GB" w:eastAsia="it-IT"/>
              </w:rPr>
              <w:t>Partner NRA feedback;</w:t>
            </w:r>
          </w:p>
          <w:p w:rsidR="007363E9" w:rsidRPr="0085622D" w:rsidRDefault="007363E9" w:rsidP="007363E9">
            <w:pPr>
              <w:rPr>
                <w:rFonts w:ascii="Sylfaen" w:hAnsi="Sylfaen"/>
                <w:sz w:val="20"/>
                <w:szCs w:val="20"/>
                <w:lang w:val="en-GB"/>
              </w:rPr>
            </w:pPr>
            <w:r w:rsidRPr="0085622D">
              <w:rPr>
                <w:rFonts w:ascii="Sylfaen" w:hAnsi="Sylfaen" w:cs="Times New Roman"/>
                <w:sz w:val="20"/>
                <w:szCs w:val="20"/>
                <w:lang w:val="en-GB" w:eastAsia="it-IT"/>
              </w:rPr>
              <w:t xml:space="preserve">Project documentation (list </w:t>
            </w:r>
            <w:r w:rsidRPr="0085622D">
              <w:rPr>
                <w:rFonts w:ascii="Sylfaen" w:hAnsi="Sylfaen" w:cs="Times New Roman"/>
                <w:sz w:val="20"/>
                <w:szCs w:val="20"/>
                <w:lang w:val="en-GB" w:eastAsia="it-IT"/>
              </w:rPr>
              <w:lastRenderedPageBreak/>
              <w:t>of participants, training materials, recommendations etc.)</w:t>
            </w:r>
          </w:p>
        </w:tc>
        <w:tc>
          <w:tcPr>
            <w:tcW w:w="1157" w:type="pct"/>
          </w:tcPr>
          <w:p w:rsidR="007363E9" w:rsidRPr="0085622D" w:rsidRDefault="007363E9" w:rsidP="007363E9">
            <w:pPr>
              <w:rPr>
                <w:rFonts w:ascii="Sylfaen" w:hAnsi="Sylfaen"/>
                <w:sz w:val="20"/>
                <w:szCs w:val="20"/>
                <w:lang w:val="en-GB"/>
              </w:rPr>
            </w:pPr>
            <w:r w:rsidRPr="0085622D">
              <w:rPr>
                <w:rFonts w:ascii="Sylfaen" w:hAnsi="Sylfaen"/>
                <w:sz w:val="20"/>
                <w:szCs w:val="20"/>
                <w:lang w:val="en-GB"/>
              </w:rPr>
              <w:lastRenderedPageBreak/>
              <w:t>GNCC commitment to harmonise Georgian telecom legal and regulatory frameworks with EU framework;</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Availability of relevant staff and other resources and their commitment to the project;</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Timely feedback from the commissioners;</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 xml:space="preserve">Assistance in cooperation with government authorities and telecom operators as well as other </w:t>
            </w:r>
            <w:r w:rsidRPr="0085622D">
              <w:rPr>
                <w:rFonts w:ascii="Sylfaen" w:hAnsi="Sylfaen"/>
                <w:sz w:val="20"/>
                <w:szCs w:val="20"/>
                <w:lang w:val="en-GB"/>
              </w:rPr>
              <w:lastRenderedPageBreak/>
              <w:t xml:space="preserve">external stakeholders of the project; </w:t>
            </w:r>
          </w:p>
          <w:p w:rsidR="007363E9" w:rsidRPr="0085622D" w:rsidRDefault="007363E9" w:rsidP="007363E9">
            <w:pPr>
              <w:rPr>
                <w:rFonts w:ascii="Sylfaen" w:hAnsi="Sylfaen"/>
                <w:sz w:val="20"/>
                <w:szCs w:val="20"/>
                <w:lang w:val="en-GB"/>
              </w:rPr>
            </w:pPr>
          </w:p>
          <w:p w:rsidR="007363E9" w:rsidRPr="0085622D" w:rsidRDefault="007363E9" w:rsidP="007363E9">
            <w:pPr>
              <w:rPr>
                <w:rFonts w:ascii="Sylfaen" w:hAnsi="Sylfaen"/>
                <w:sz w:val="20"/>
                <w:szCs w:val="20"/>
                <w:lang w:val="en-GB"/>
              </w:rPr>
            </w:pPr>
            <w:r w:rsidRPr="0085622D">
              <w:rPr>
                <w:rFonts w:ascii="Sylfaen" w:hAnsi="Sylfaen"/>
                <w:sz w:val="20"/>
                <w:szCs w:val="20"/>
                <w:lang w:val="en-GB"/>
              </w:rPr>
              <w:t>Availability of all the necessary legislation and other documents; some of them in English;</w:t>
            </w:r>
          </w:p>
          <w:p w:rsidR="007363E9" w:rsidRPr="0085622D" w:rsidRDefault="007363E9" w:rsidP="007363E9">
            <w:pPr>
              <w:rPr>
                <w:rFonts w:ascii="Sylfaen" w:hAnsi="Sylfaen"/>
                <w:b/>
                <w:sz w:val="20"/>
                <w:szCs w:val="20"/>
              </w:rPr>
            </w:pPr>
            <w:r w:rsidRPr="0085622D">
              <w:rPr>
                <w:rFonts w:ascii="Sylfaen" w:hAnsi="Sylfaen"/>
                <w:b/>
                <w:sz w:val="20"/>
                <w:szCs w:val="20"/>
              </w:rPr>
              <w:t>Working Days 60 (estimated)</w:t>
            </w:r>
          </w:p>
        </w:tc>
      </w:tr>
      <w:tr w:rsidR="007363E9" w:rsidRPr="0085622D" w:rsidTr="005048DC">
        <w:tc>
          <w:tcPr>
            <w:tcW w:w="1604" w:type="pct"/>
          </w:tcPr>
          <w:p w:rsidR="007363E9" w:rsidRPr="0085622D" w:rsidRDefault="007363E9" w:rsidP="007363E9">
            <w:pPr>
              <w:tabs>
                <w:tab w:val="left" w:pos="0"/>
              </w:tabs>
              <w:spacing w:before="120" w:after="120" w:line="20" w:lineRule="atLeast"/>
              <w:jc w:val="center"/>
              <w:rPr>
                <w:rFonts w:ascii="Sylfaen" w:hAnsi="Sylfaen"/>
                <w:b/>
                <w:sz w:val="20"/>
                <w:szCs w:val="20"/>
              </w:rPr>
            </w:pPr>
            <w:r w:rsidRPr="0085622D">
              <w:rPr>
                <w:rFonts w:ascii="Sylfaen" w:hAnsi="Sylfaen"/>
                <w:b/>
                <w:sz w:val="20"/>
                <w:szCs w:val="20"/>
              </w:rPr>
              <w:lastRenderedPageBreak/>
              <w:t>Activities</w:t>
            </w:r>
          </w:p>
        </w:tc>
        <w:tc>
          <w:tcPr>
            <w:tcW w:w="1493" w:type="pct"/>
          </w:tcPr>
          <w:p w:rsidR="007363E9" w:rsidRPr="0085622D" w:rsidRDefault="007363E9" w:rsidP="007363E9">
            <w:pPr>
              <w:ind w:left="360"/>
              <w:jc w:val="center"/>
              <w:rPr>
                <w:rFonts w:ascii="Sylfaen" w:hAnsi="Sylfaen"/>
                <w:b/>
                <w:sz w:val="20"/>
                <w:szCs w:val="20"/>
              </w:rPr>
            </w:pPr>
            <w:r w:rsidRPr="0085622D">
              <w:rPr>
                <w:rFonts w:ascii="Sylfaen" w:hAnsi="Sylfaen"/>
                <w:b/>
                <w:sz w:val="20"/>
                <w:szCs w:val="20"/>
              </w:rPr>
              <w:t>Means</w:t>
            </w:r>
          </w:p>
        </w:tc>
        <w:tc>
          <w:tcPr>
            <w:tcW w:w="746" w:type="pct"/>
          </w:tcPr>
          <w:p w:rsidR="007363E9" w:rsidRPr="0085622D" w:rsidRDefault="007363E9" w:rsidP="007363E9">
            <w:pPr>
              <w:jc w:val="center"/>
              <w:rPr>
                <w:rFonts w:ascii="Sylfaen" w:hAnsi="Sylfaen" w:cs="Times New Roman"/>
                <w:b/>
                <w:sz w:val="20"/>
                <w:szCs w:val="20"/>
                <w:lang w:eastAsia="it-IT"/>
              </w:rPr>
            </w:pPr>
            <w:r w:rsidRPr="0085622D">
              <w:rPr>
                <w:rFonts w:ascii="Sylfaen" w:hAnsi="Sylfaen" w:cs="Times New Roman"/>
                <w:b/>
                <w:sz w:val="20"/>
                <w:szCs w:val="20"/>
                <w:lang w:eastAsia="it-IT"/>
              </w:rPr>
              <w:t>Specification of Costs</w:t>
            </w:r>
          </w:p>
        </w:tc>
        <w:tc>
          <w:tcPr>
            <w:tcW w:w="1157" w:type="pct"/>
          </w:tcPr>
          <w:p w:rsidR="007363E9" w:rsidRPr="0085622D" w:rsidRDefault="007363E9" w:rsidP="007363E9">
            <w:pPr>
              <w:jc w:val="center"/>
              <w:rPr>
                <w:rFonts w:ascii="Sylfaen" w:hAnsi="Sylfaen"/>
                <w:b/>
                <w:sz w:val="20"/>
                <w:szCs w:val="20"/>
              </w:rPr>
            </w:pPr>
            <w:r w:rsidRPr="0085622D">
              <w:rPr>
                <w:rFonts w:ascii="Sylfaen" w:hAnsi="Sylfaen"/>
                <w:b/>
                <w:sz w:val="20"/>
                <w:szCs w:val="20"/>
              </w:rPr>
              <w:t>Assumptions</w:t>
            </w:r>
          </w:p>
        </w:tc>
      </w:tr>
      <w:tr w:rsidR="007363E9" w:rsidRPr="0085622D" w:rsidTr="005048DC">
        <w:tc>
          <w:tcPr>
            <w:tcW w:w="1604" w:type="pct"/>
          </w:tcPr>
          <w:p w:rsidR="007363E9" w:rsidRPr="0085622D" w:rsidRDefault="007363E9" w:rsidP="007363E9">
            <w:pPr>
              <w:tabs>
                <w:tab w:val="left" w:pos="0"/>
              </w:tabs>
              <w:spacing w:before="120" w:after="120" w:line="20" w:lineRule="atLeast"/>
              <w:jc w:val="both"/>
              <w:rPr>
                <w:rFonts w:ascii="Sylfaen" w:hAnsi="Sylfaen"/>
                <w:sz w:val="20"/>
                <w:szCs w:val="20"/>
                <w:lang w:val="en-GB"/>
              </w:rPr>
            </w:pPr>
            <w:r w:rsidRPr="0085622D">
              <w:rPr>
                <w:rFonts w:ascii="Sylfaen" w:hAnsi="Sylfaen"/>
                <w:sz w:val="20"/>
                <w:szCs w:val="20"/>
                <w:lang w:val="en-GB"/>
              </w:rPr>
              <w:t xml:space="preserve">Member State(s) is kindly requested to develop activities in the submitted proposal which are needed in order to achieve the results stipulated in the fiche </w:t>
            </w:r>
          </w:p>
        </w:tc>
        <w:tc>
          <w:tcPr>
            <w:tcW w:w="1493" w:type="pct"/>
          </w:tcPr>
          <w:p w:rsidR="007363E9" w:rsidRPr="0085622D" w:rsidRDefault="007363E9" w:rsidP="007363E9">
            <w:pPr>
              <w:ind w:left="360"/>
              <w:jc w:val="both"/>
              <w:rPr>
                <w:rFonts w:ascii="Sylfaen" w:hAnsi="Sylfaen"/>
                <w:sz w:val="20"/>
                <w:szCs w:val="20"/>
                <w:lang w:val="en-GB"/>
              </w:rPr>
            </w:pPr>
            <w:r w:rsidRPr="0085622D">
              <w:rPr>
                <w:rFonts w:ascii="Sylfaen" w:hAnsi="Sylfaen"/>
                <w:sz w:val="20"/>
                <w:szCs w:val="20"/>
                <w:lang w:val="en-GB"/>
              </w:rPr>
              <w:t>Consultations, analyses, preparation of documentation, trainings, workshops, study visits, internships.</w:t>
            </w:r>
          </w:p>
        </w:tc>
        <w:tc>
          <w:tcPr>
            <w:tcW w:w="746" w:type="pct"/>
          </w:tcPr>
          <w:p w:rsidR="007363E9" w:rsidRPr="0085622D" w:rsidRDefault="007363E9" w:rsidP="007363E9">
            <w:pPr>
              <w:rPr>
                <w:rFonts w:ascii="Sylfaen" w:hAnsi="Sylfaen" w:cs="Times New Roman"/>
                <w:sz w:val="20"/>
                <w:szCs w:val="20"/>
                <w:lang w:eastAsia="it-IT"/>
              </w:rPr>
            </w:pPr>
            <w:r w:rsidRPr="0085622D">
              <w:rPr>
                <w:rFonts w:ascii="Sylfaen" w:hAnsi="Sylfaen" w:cs="Times New Roman"/>
                <w:sz w:val="20"/>
                <w:szCs w:val="20"/>
                <w:lang w:eastAsia="it-IT"/>
              </w:rPr>
              <w:t>Twinning project:</w:t>
            </w:r>
          </w:p>
          <w:p w:rsidR="007363E9" w:rsidRPr="0085622D" w:rsidRDefault="007363E9" w:rsidP="007363E9">
            <w:pPr>
              <w:rPr>
                <w:rFonts w:ascii="Sylfaen" w:hAnsi="Sylfaen" w:cs="Times New Roman"/>
                <w:sz w:val="20"/>
                <w:szCs w:val="20"/>
                <w:lang w:eastAsia="it-IT"/>
              </w:rPr>
            </w:pPr>
            <w:r w:rsidRPr="0085622D">
              <w:rPr>
                <w:rFonts w:ascii="Sylfaen" w:hAnsi="Sylfaen" w:cs="Times New Roman"/>
                <w:sz w:val="20"/>
                <w:szCs w:val="20"/>
                <w:lang w:eastAsia="it-IT"/>
              </w:rPr>
              <w:t>1.300.000,00 EUR</w:t>
            </w:r>
          </w:p>
        </w:tc>
        <w:tc>
          <w:tcPr>
            <w:tcW w:w="1157" w:type="pct"/>
          </w:tcPr>
          <w:p w:rsidR="007363E9" w:rsidRPr="0085622D" w:rsidRDefault="007363E9" w:rsidP="007363E9">
            <w:pPr>
              <w:rPr>
                <w:rFonts w:ascii="Sylfaen" w:hAnsi="Sylfaen"/>
                <w:sz w:val="20"/>
                <w:szCs w:val="20"/>
                <w:lang w:val="en-GB"/>
              </w:rPr>
            </w:pPr>
            <w:r w:rsidRPr="0085622D">
              <w:rPr>
                <w:rFonts w:ascii="Sylfaen" w:hAnsi="Sylfaen"/>
                <w:sz w:val="20"/>
                <w:szCs w:val="20"/>
                <w:lang w:val="en-GB"/>
              </w:rPr>
              <w:t>In line with the assumptions specified for results</w:t>
            </w:r>
          </w:p>
        </w:tc>
      </w:tr>
      <w:tr w:rsidR="007363E9" w:rsidRPr="0085622D" w:rsidTr="005048DC">
        <w:tc>
          <w:tcPr>
            <w:tcW w:w="1604" w:type="pct"/>
          </w:tcPr>
          <w:p w:rsidR="007363E9" w:rsidRPr="0085622D" w:rsidRDefault="007363E9" w:rsidP="007363E9">
            <w:pPr>
              <w:tabs>
                <w:tab w:val="left" w:pos="0"/>
              </w:tabs>
              <w:spacing w:before="120" w:after="120" w:line="20" w:lineRule="atLeast"/>
              <w:jc w:val="both"/>
              <w:rPr>
                <w:rFonts w:ascii="Sylfaen" w:hAnsi="Sylfaen"/>
                <w:sz w:val="20"/>
                <w:szCs w:val="20"/>
                <w:lang w:val="en-GB"/>
              </w:rPr>
            </w:pPr>
          </w:p>
        </w:tc>
        <w:tc>
          <w:tcPr>
            <w:tcW w:w="1493" w:type="pct"/>
          </w:tcPr>
          <w:p w:rsidR="007363E9" w:rsidRPr="0085622D" w:rsidRDefault="007363E9" w:rsidP="007363E9">
            <w:pPr>
              <w:ind w:left="360"/>
              <w:jc w:val="both"/>
              <w:rPr>
                <w:rFonts w:ascii="Sylfaen" w:hAnsi="Sylfaen"/>
                <w:sz w:val="20"/>
                <w:szCs w:val="20"/>
                <w:lang w:val="en-GB"/>
              </w:rPr>
            </w:pPr>
          </w:p>
        </w:tc>
        <w:tc>
          <w:tcPr>
            <w:tcW w:w="746" w:type="pct"/>
          </w:tcPr>
          <w:p w:rsidR="007363E9" w:rsidRPr="0085622D" w:rsidRDefault="007363E9" w:rsidP="007363E9">
            <w:pPr>
              <w:rPr>
                <w:rFonts w:ascii="Sylfaen" w:hAnsi="Sylfaen" w:cs="Times New Roman"/>
                <w:sz w:val="20"/>
                <w:szCs w:val="20"/>
                <w:lang w:val="en-GB" w:eastAsia="it-IT"/>
              </w:rPr>
            </w:pPr>
          </w:p>
        </w:tc>
        <w:tc>
          <w:tcPr>
            <w:tcW w:w="1157" w:type="pct"/>
          </w:tcPr>
          <w:p w:rsidR="007363E9" w:rsidRPr="0085622D" w:rsidRDefault="007363E9" w:rsidP="007363E9">
            <w:pPr>
              <w:rPr>
                <w:rFonts w:ascii="Sylfaen" w:hAnsi="Sylfaen"/>
                <w:sz w:val="20"/>
                <w:szCs w:val="20"/>
                <w:lang w:val="en-GB"/>
              </w:rPr>
            </w:pPr>
            <w:r w:rsidRPr="0085622D">
              <w:rPr>
                <w:rFonts w:ascii="Sylfaen" w:hAnsi="Sylfaen"/>
                <w:sz w:val="20"/>
                <w:szCs w:val="20"/>
                <w:lang w:val="en-GB"/>
              </w:rPr>
              <w:t>WD (total):   683   (including preparation and coordination/ management)</w:t>
            </w:r>
          </w:p>
        </w:tc>
      </w:tr>
    </w:tbl>
    <w:p w:rsidR="007363E9" w:rsidRPr="005B1058" w:rsidRDefault="007363E9" w:rsidP="007363E9">
      <w:pPr>
        <w:rPr>
          <w:rFonts w:ascii="Sylfaen" w:hAnsi="Sylfaen"/>
          <w:sz w:val="16"/>
          <w:szCs w:val="16"/>
        </w:rPr>
      </w:pPr>
    </w:p>
    <w:p w:rsidR="007363E9" w:rsidRPr="005B1058" w:rsidRDefault="007363E9" w:rsidP="007363E9">
      <w:pPr>
        <w:rPr>
          <w:rFonts w:ascii="Sylfaen" w:hAnsi="Sylfaen"/>
          <w:sz w:val="16"/>
          <w:szCs w:val="16"/>
        </w:rPr>
      </w:pPr>
    </w:p>
    <w:p w:rsidR="00CF6A7C" w:rsidRPr="006E42C6" w:rsidRDefault="00CF6A7C" w:rsidP="001B344B">
      <w:pPr>
        <w:rPr>
          <w:rFonts w:ascii="Sylfaen" w:hAnsi="Sylfaen"/>
          <w:b/>
          <w:bCs/>
          <w:shd w:val="clear" w:color="auto" w:fill="E6E6E6"/>
        </w:rPr>
      </w:pPr>
    </w:p>
    <w:p w:rsidR="006E42C6" w:rsidRDefault="006E42C6">
      <w:pPr>
        <w:spacing w:after="0" w:line="240" w:lineRule="auto"/>
        <w:rPr>
          <w:rFonts w:ascii="Sylfaen" w:hAnsi="Sylfaen"/>
          <w:b/>
          <w:bCs/>
          <w:shd w:val="clear" w:color="auto" w:fill="E6E6E6"/>
          <w:lang w:val="en-GB"/>
        </w:rPr>
      </w:pPr>
      <w:r>
        <w:rPr>
          <w:rFonts w:ascii="Sylfaen" w:hAnsi="Sylfaen"/>
          <w:b/>
          <w:bCs/>
          <w:shd w:val="clear" w:color="auto" w:fill="E6E6E6"/>
          <w:lang w:val="en-GB"/>
        </w:rPr>
        <w:br w:type="page"/>
      </w:r>
    </w:p>
    <w:p w:rsidR="001B344B" w:rsidRPr="004F3985" w:rsidRDefault="001B344B" w:rsidP="001B344B">
      <w:pPr>
        <w:rPr>
          <w:rFonts w:ascii="Sylfaen" w:hAnsi="Sylfaen"/>
          <w:b/>
          <w:bCs/>
          <w:shd w:val="clear" w:color="auto" w:fill="E6E6E6"/>
          <w:lang w:val="en-GB"/>
        </w:rPr>
      </w:pPr>
      <w:r w:rsidRPr="004F3985">
        <w:rPr>
          <w:rFonts w:ascii="Sylfaen" w:hAnsi="Sylfaen"/>
          <w:b/>
          <w:bCs/>
          <w:shd w:val="clear" w:color="auto" w:fill="E6E6E6"/>
          <w:lang w:val="en-GB"/>
        </w:rPr>
        <w:lastRenderedPageBreak/>
        <w:t xml:space="preserve">ANNEX </w:t>
      </w:r>
      <w:r w:rsidR="00D1763C">
        <w:rPr>
          <w:rFonts w:ascii="Sylfaen" w:hAnsi="Sylfaen"/>
          <w:b/>
          <w:bCs/>
          <w:shd w:val="clear" w:color="auto" w:fill="E6E6E6"/>
          <w:lang w:val="en-GB"/>
        </w:rPr>
        <w:t>2</w:t>
      </w:r>
      <w:r w:rsidRPr="004F3985">
        <w:rPr>
          <w:rFonts w:ascii="Sylfaen" w:hAnsi="Sylfaen"/>
          <w:b/>
          <w:bCs/>
          <w:shd w:val="clear" w:color="auto" w:fill="E6E6E6"/>
          <w:lang w:val="en-GB"/>
        </w:rPr>
        <w:t>: Detailed implementation chart</w:t>
      </w:r>
    </w:p>
    <w:tbl>
      <w:tblPr>
        <w:tblStyle w:val="TableGrid"/>
        <w:tblW w:w="5000" w:type="pct"/>
        <w:tblLook w:val="04A0" w:firstRow="1" w:lastRow="0" w:firstColumn="1" w:lastColumn="0" w:noHBand="0" w:noVBand="1"/>
      </w:tblPr>
      <w:tblGrid>
        <w:gridCol w:w="1516"/>
        <w:gridCol w:w="283"/>
        <w:gridCol w:w="363"/>
        <w:gridCol w:w="315"/>
        <w:gridCol w:w="372"/>
        <w:gridCol w:w="366"/>
        <w:gridCol w:w="366"/>
        <w:gridCol w:w="216"/>
        <w:gridCol w:w="216"/>
        <w:gridCol w:w="282"/>
        <w:gridCol w:w="402"/>
        <w:gridCol w:w="363"/>
        <w:gridCol w:w="402"/>
        <w:gridCol w:w="500"/>
        <w:gridCol w:w="289"/>
        <w:gridCol w:w="363"/>
        <w:gridCol w:w="315"/>
        <w:gridCol w:w="372"/>
        <w:gridCol w:w="366"/>
        <w:gridCol w:w="366"/>
        <w:gridCol w:w="216"/>
        <w:gridCol w:w="216"/>
        <w:gridCol w:w="216"/>
        <w:gridCol w:w="384"/>
        <w:gridCol w:w="363"/>
        <w:gridCol w:w="402"/>
        <w:gridCol w:w="289"/>
        <w:gridCol w:w="289"/>
        <w:gridCol w:w="363"/>
        <w:gridCol w:w="315"/>
        <w:gridCol w:w="372"/>
        <w:gridCol w:w="366"/>
        <w:gridCol w:w="366"/>
        <w:gridCol w:w="216"/>
        <w:gridCol w:w="216"/>
        <w:gridCol w:w="284"/>
        <w:gridCol w:w="402"/>
        <w:gridCol w:w="222"/>
        <w:gridCol w:w="222"/>
      </w:tblGrid>
      <w:tr w:rsidR="001B344B" w:rsidRPr="004F3985" w:rsidTr="005048DC">
        <w:tc>
          <w:tcPr>
            <w:tcW w:w="567" w:type="pct"/>
            <w:shd w:val="clear" w:color="auto" w:fill="FFFFFF" w:themeFill="background1"/>
          </w:tcPr>
          <w:p w:rsidR="001B344B" w:rsidRPr="004F3985" w:rsidRDefault="001B344B" w:rsidP="001B344B">
            <w:pPr>
              <w:rPr>
                <w:rFonts w:ascii="Sylfaen" w:hAnsi="Sylfaen"/>
                <w:b/>
                <w:sz w:val="20"/>
                <w:szCs w:val="20"/>
                <w:shd w:val="clear" w:color="auto" w:fill="E6E6E6"/>
                <w:lang w:val="en-GB"/>
              </w:rPr>
            </w:pPr>
            <w:r w:rsidRPr="004F3985">
              <w:rPr>
                <w:rFonts w:ascii="Sylfaen" w:hAnsi="Sylfaen"/>
                <w:b/>
                <w:bCs/>
                <w:sz w:val="20"/>
                <w:szCs w:val="20"/>
                <w:shd w:val="clear" w:color="auto" w:fill="E6E6E6"/>
                <w:lang w:val="en-US"/>
              </w:rPr>
              <w:t>Supporting</w:t>
            </w:r>
            <w:r w:rsidRPr="004F3985">
              <w:rPr>
                <w:rFonts w:ascii="Sylfaen" w:hAnsi="Sylfaen"/>
                <w:b/>
                <w:bCs/>
                <w:sz w:val="20"/>
                <w:szCs w:val="20"/>
                <w:shd w:val="clear" w:color="auto" w:fill="E6E6E6"/>
                <w:lang w:val="en-GB"/>
              </w:rPr>
              <w:t xml:space="preserve"> the GNCC in developing of its electronic communications regulatory framework and operational capacities in line with EU Regulatory framework</w:t>
            </w:r>
          </w:p>
          <w:p w:rsidR="001B344B" w:rsidRPr="004F3985" w:rsidRDefault="001B344B" w:rsidP="001B344B">
            <w:pPr>
              <w:rPr>
                <w:rFonts w:ascii="Sylfaen" w:hAnsi="Sylfaen"/>
                <w:sz w:val="20"/>
                <w:szCs w:val="20"/>
                <w:shd w:val="clear" w:color="auto" w:fill="E6E6E6"/>
                <w:lang w:val="en-GB"/>
              </w:rPr>
            </w:pPr>
          </w:p>
        </w:tc>
        <w:tc>
          <w:tcPr>
            <w:tcW w:w="773" w:type="pct"/>
            <w:gridSpan w:val="7"/>
          </w:tcPr>
          <w:p w:rsidR="001B344B" w:rsidRPr="004F3985" w:rsidRDefault="001B344B" w:rsidP="001B344B">
            <w:pPr>
              <w:jc w:val="center"/>
              <w:rPr>
                <w:rFonts w:ascii="Sylfaen" w:hAnsi="Sylfaen"/>
                <w:b/>
                <w:shd w:val="clear" w:color="auto" w:fill="E6E6E6"/>
                <w:lang w:val="en-GB"/>
              </w:rPr>
            </w:pPr>
            <w:r w:rsidRPr="004F3985">
              <w:rPr>
                <w:rFonts w:ascii="Sylfaen" w:hAnsi="Sylfaen"/>
                <w:b/>
                <w:shd w:val="clear" w:color="auto" w:fill="E6E6E6"/>
                <w:lang w:val="en-GB"/>
              </w:rPr>
              <w:t>2016</w:t>
            </w:r>
          </w:p>
        </w:tc>
        <w:tc>
          <w:tcPr>
            <w:tcW w:w="1460" w:type="pct"/>
            <w:gridSpan w:val="13"/>
          </w:tcPr>
          <w:p w:rsidR="001B344B" w:rsidRPr="004F3985" w:rsidRDefault="001B344B" w:rsidP="001B344B">
            <w:pPr>
              <w:jc w:val="center"/>
              <w:rPr>
                <w:rFonts w:ascii="Sylfaen" w:hAnsi="Sylfaen"/>
                <w:b/>
                <w:shd w:val="clear" w:color="auto" w:fill="E6E6E6"/>
                <w:lang w:val="en-GB"/>
              </w:rPr>
            </w:pPr>
            <w:r w:rsidRPr="004F3985">
              <w:rPr>
                <w:rFonts w:ascii="Sylfaen" w:hAnsi="Sylfaen"/>
                <w:b/>
                <w:shd w:val="clear" w:color="auto" w:fill="E6E6E6"/>
                <w:lang w:val="en-GB"/>
              </w:rPr>
              <w:t>2017</w:t>
            </w:r>
          </w:p>
        </w:tc>
        <w:tc>
          <w:tcPr>
            <w:tcW w:w="1503" w:type="pct"/>
            <w:gridSpan w:val="13"/>
          </w:tcPr>
          <w:p w:rsidR="001B344B" w:rsidRPr="004F3985" w:rsidRDefault="001B344B" w:rsidP="001B344B">
            <w:pPr>
              <w:jc w:val="center"/>
              <w:rPr>
                <w:rFonts w:ascii="Sylfaen" w:hAnsi="Sylfaen"/>
                <w:b/>
                <w:shd w:val="clear" w:color="auto" w:fill="E6E6E6"/>
                <w:lang w:val="en-GB"/>
              </w:rPr>
            </w:pPr>
            <w:r w:rsidRPr="004F3985">
              <w:rPr>
                <w:rFonts w:ascii="Sylfaen" w:hAnsi="Sylfaen"/>
                <w:b/>
                <w:shd w:val="clear" w:color="auto" w:fill="E6E6E6"/>
                <w:lang w:val="en-GB"/>
              </w:rPr>
              <w:t>2018</w:t>
            </w:r>
          </w:p>
        </w:tc>
        <w:tc>
          <w:tcPr>
            <w:tcW w:w="687" w:type="pct"/>
            <w:gridSpan w:val="5"/>
          </w:tcPr>
          <w:p w:rsidR="001B344B" w:rsidRPr="004F3985" w:rsidRDefault="001B344B" w:rsidP="001B344B">
            <w:pPr>
              <w:jc w:val="center"/>
              <w:rPr>
                <w:rFonts w:ascii="Sylfaen" w:hAnsi="Sylfaen"/>
                <w:b/>
                <w:shd w:val="clear" w:color="auto" w:fill="E6E6E6"/>
                <w:lang w:val="en-GB"/>
              </w:rPr>
            </w:pPr>
            <w:r w:rsidRPr="004F3985">
              <w:rPr>
                <w:rFonts w:ascii="Sylfaen" w:hAnsi="Sylfaen"/>
                <w:b/>
                <w:shd w:val="clear" w:color="auto" w:fill="E6E6E6"/>
                <w:lang w:val="en-GB"/>
              </w:rPr>
              <w:t>2019</w:t>
            </w:r>
          </w:p>
        </w:tc>
      </w:tr>
      <w:tr w:rsidR="002A718D" w:rsidRPr="004F3985" w:rsidTr="005048DC">
        <w:tc>
          <w:tcPr>
            <w:tcW w:w="567"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Month</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J</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A</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S</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O</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N</w:t>
            </w:r>
          </w:p>
        </w:tc>
        <w:tc>
          <w:tcPr>
            <w:tcW w:w="113"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D</w:t>
            </w:r>
          </w:p>
        </w:tc>
        <w:tc>
          <w:tcPr>
            <w:tcW w:w="113" w:type="pct"/>
            <w:gridSpan w:val="2"/>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J</w:t>
            </w:r>
          </w:p>
        </w:tc>
        <w:tc>
          <w:tcPr>
            <w:tcW w:w="118"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F</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M</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A</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M</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J</w:t>
            </w:r>
          </w:p>
        </w:tc>
        <w:tc>
          <w:tcPr>
            <w:tcW w:w="113"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J</w:t>
            </w:r>
          </w:p>
        </w:tc>
        <w:tc>
          <w:tcPr>
            <w:tcW w:w="113"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A</w:t>
            </w:r>
          </w:p>
        </w:tc>
        <w:tc>
          <w:tcPr>
            <w:tcW w:w="118"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S</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O</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N</w:t>
            </w:r>
          </w:p>
        </w:tc>
        <w:tc>
          <w:tcPr>
            <w:tcW w:w="113"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D</w:t>
            </w:r>
          </w:p>
        </w:tc>
        <w:tc>
          <w:tcPr>
            <w:tcW w:w="113" w:type="pct"/>
            <w:gridSpan w:val="2"/>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J</w:t>
            </w:r>
          </w:p>
        </w:tc>
        <w:tc>
          <w:tcPr>
            <w:tcW w:w="118"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F</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M</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A</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M</w:t>
            </w:r>
          </w:p>
        </w:tc>
        <w:tc>
          <w:tcPr>
            <w:tcW w:w="152"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J</w:t>
            </w:r>
          </w:p>
        </w:tc>
        <w:tc>
          <w:tcPr>
            <w:tcW w:w="131"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J</w:t>
            </w:r>
          </w:p>
        </w:tc>
        <w:tc>
          <w:tcPr>
            <w:tcW w:w="113"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A</w:t>
            </w:r>
          </w:p>
        </w:tc>
        <w:tc>
          <w:tcPr>
            <w:tcW w:w="113"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S</w:t>
            </w:r>
          </w:p>
        </w:tc>
        <w:tc>
          <w:tcPr>
            <w:tcW w:w="116"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O</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N</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D</w:t>
            </w:r>
          </w:p>
        </w:tc>
        <w:tc>
          <w:tcPr>
            <w:tcW w:w="120" w:type="pct"/>
            <w:gridSpan w:val="2"/>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J</w:t>
            </w:r>
          </w:p>
        </w:tc>
        <w:tc>
          <w:tcPr>
            <w:tcW w:w="113"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F</w:t>
            </w:r>
          </w:p>
        </w:tc>
        <w:tc>
          <w:tcPr>
            <w:tcW w:w="154" w:type="pct"/>
          </w:tcPr>
          <w:p w:rsidR="001B344B" w:rsidRPr="004F3985" w:rsidRDefault="002A718D" w:rsidP="001B344B">
            <w:pPr>
              <w:rPr>
                <w:rFonts w:ascii="Sylfaen" w:hAnsi="Sylfaen"/>
                <w:b/>
                <w:shd w:val="clear" w:color="auto" w:fill="E6E6E6"/>
                <w:lang w:val="en-GB"/>
              </w:rPr>
            </w:pPr>
            <w:r>
              <w:rPr>
                <w:rFonts w:ascii="Sylfaen" w:hAnsi="Sylfaen"/>
                <w:b/>
                <w:shd w:val="clear" w:color="auto" w:fill="E6E6E6"/>
                <w:lang w:val="en-GB"/>
              </w:rPr>
              <w:t>M</w:t>
            </w:r>
          </w:p>
        </w:tc>
        <w:tc>
          <w:tcPr>
            <w:tcW w:w="127" w:type="pct"/>
          </w:tcPr>
          <w:p w:rsidR="001B344B" w:rsidRPr="004F3985" w:rsidRDefault="001B344B" w:rsidP="001B344B">
            <w:pPr>
              <w:rPr>
                <w:rFonts w:ascii="Sylfaen" w:hAnsi="Sylfaen"/>
                <w:b/>
                <w:shd w:val="clear" w:color="auto" w:fill="E6E6E6"/>
                <w:lang w:val="en-GB"/>
              </w:rPr>
            </w:pPr>
          </w:p>
        </w:tc>
        <w:tc>
          <w:tcPr>
            <w:tcW w:w="203" w:type="pct"/>
          </w:tcPr>
          <w:p w:rsidR="001B344B" w:rsidRPr="004F3985" w:rsidRDefault="001B344B" w:rsidP="001B344B">
            <w:pPr>
              <w:rPr>
                <w:rFonts w:ascii="Sylfaen" w:hAnsi="Sylfaen"/>
                <w:b/>
                <w:shd w:val="clear" w:color="auto" w:fill="E6E6E6"/>
                <w:lang w:val="en-GB"/>
              </w:rPr>
            </w:pPr>
          </w:p>
        </w:tc>
      </w:tr>
      <w:tr w:rsidR="002A718D" w:rsidRPr="004F3985" w:rsidTr="005048DC">
        <w:tc>
          <w:tcPr>
            <w:tcW w:w="567"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Twinning</w:t>
            </w:r>
          </w:p>
        </w:tc>
        <w:tc>
          <w:tcPr>
            <w:tcW w:w="129" w:type="pct"/>
          </w:tcPr>
          <w:p w:rsidR="001B344B" w:rsidRPr="004F3985" w:rsidRDefault="001B344B" w:rsidP="001B344B">
            <w:pPr>
              <w:rPr>
                <w:rFonts w:ascii="Sylfaen" w:hAnsi="Sylfaen"/>
                <w:b/>
                <w:shd w:val="clear" w:color="auto" w:fill="E6E6E6"/>
                <w:lang w:val="en-GB"/>
              </w:rPr>
            </w:pPr>
          </w:p>
        </w:tc>
        <w:tc>
          <w:tcPr>
            <w:tcW w:w="129" w:type="pct"/>
          </w:tcPr>
          <w:p w:rsidR="001B344B" w:rsidRPr="004F3985" w:rsidRDefault="001B344B" w:rsidP="001B344B">
            <w:pPr>
              <w:rPr>
                <w:rFonts w:ascii="Sylfaen" w:hAnsi="Sylfaen"/>
                <w:b/>
                <w:shd w:val="clear" w:color="auto" w:fill="E6E6E6"/>
                <w:lang w:val="en-GB"/>
              </w:rPr>
            </w:pPr>
          </w:p>
        </w:tc>
        <w:tc>
          <w:tcPr>
            <w:tcW w:w="129" w:type="pct"/>
          </w:tcPr>
          <w:p w:rsidR="001B344B" w:rsidRPr="004F3985" w:rsidRDefault="001B344B" w:rsidP="001B344B">
            <w:pPr>
              <w:rPr>
                <w:rFonts w:ascii="Sylfaen" w:hAnsi="Sylfaen"/>
                <w:b/>
                <w:shd w:val="clear" w:color="auto" w:fill="E6E6E6"/>
                <w:lang w:val="en-GB"/>
              </w:rPr>
            </w:pP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T</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T</w:t>
            </w:r>
          </w:p>
        </w:tc>
        <w:tc>
          <w:tcPr>
            <w:tcW w:w="113" w:type="pct"/>
          </w:tcPr>
          <w:p w:rsidR="001B344B" w:rsidRPr="004F3985" w:rsidRDefault="002A718D" w:rsidP="001B344B">
            <w:pPr>
              <w:rPr>
                <w:rFonts w:ascii="Sylfaen" w:hAnsi="Sylfaen"/>
                <w:b/>
                <w:shd w:val="clear" w:color="auto" w:fill="E6E6E6"/>
                <w:lang w:val="en-GB"/>
              </w:rPr>
            </w:pPr>
            <w:r>
              <w:rPr>
                <w:rFonts w:ascii="Sylfaen" w:hAnsi="Sylfaen"/>
                <w:b/>
                <w:shd w:val="clear" w:color="auto" w:fill="E6E6E6"/>
                <w:lang w:val="en-GB"/>
              </w:rPr>
              <w:t>T</w:t>
            </w:r>
          </w:p>
        </w:tc>
        <w:tc>
          <w:tcPr>
            <w:tcW w:w="113" w:type="pct"/>
            <w:gridSpan w:val="2"/>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C</w:t>
            </w:r>
          </w:p>
        </w:tc>
        <w:tc>
          <w:tcPr>
            <w:tcW w:w="118"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C</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C</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C</w:t>
            </w:r>
          </w:p>
        </w:tc>
        <w:tc>
          <w:tcPr>
            <w:tcW w:w="129" w:type="pct"/>
          </w:tcPr>
          <w:p w:rsidR="001B344B" w:rsidRPr="004F3985" w:rsidRDefault="002A718D" w:rsidP="001B344B">
            <w:pPr>
              <w:rPr>
                <w:rFonts w:ascii="Sylfaen" w:hAnsi="Sylfaen"/>
                <w:b/>
                <w:shd w:val="clear" w:color="auto" w:fill="E6E6E6"/>
                <w:lang w:val="en-GB"/>
              </w:rPr>
            </w:pPr>
            <w:r>
              <w:rPr>
                <w:rFonts w:ascii="Sylfaen" w:hAnsi="Sylfaen"/>
                <w:b/>
                <w:shd w:val="clear" w:color="auto" w:fill="E6E6E6"/>
                <w:lang w:val="en-GB"/>
              </w:rPr>
              <w:t>C</w:t>
            </w:r>
          </w:p>
        </w:tc>
        <w:tc>
          <w:tcPr>
            <w:tcW w:w="129" w:type="pct"/>
          </w:tcPr>
          <w:p w:rsidR="001B344B" w:rsidRPr="004F3985" w:rsidRDefault="002A718D" w:rsidP="001B344B">
            <w:pPr>
              <w:rPr>
                <w:rFonts w:ascii="Sylfaen" w:hAnsi="Sylfaen"/>
                <w:b/>
                <w:shd w:val="clear" w:color="auto" w:fill="E6E6E6"/>
                <w:lang w:val="en-GB"/>
              </w:rPr>
            </w:pPr>
            <w:r>
              <w:rPr>
                <w:rFonts w:ascii="Sylfaen" w:hAnsi="Sylfaen"/>
                <w:b/>
                <w:shd w:val="clear" w:color="auto" w:fill="E6E6E6"/>
                <w:lang w:val="en-GB"/>
              </w:rPr>
              <w:t>A/</w:t>
            </w:r>
            <w:r w:rsidR="001B344B" w:rsidRPr="004F3985">
              <w:rPr>
                <w:rFonts w:ascii="Sylfaen" w:hAnsi="Sylfaen"/>
                <w:b/>
                <w:shd w:val="clear" w:color="auto" w:fill="E6E6E6"/>
                <w:lang w:val="en-GB"/>
              </w:rPr>
              <w:t>I</w:t>
            </w:r>
          </w:p>
        </w:tc>
        <w:tc>
          <w:tcPr>
            <w:tcW w:w="113"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I</w:t>
            </w:r>
          </w:p>
        </w:tc>
        <w:tc>
          <w:tcPr>
            <w:tcW w:w="113"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I</w:t>
            </w:r>
          </w:p>
        </w:tc>
        <w:tc>
          <w:tcPr>
            <w:tcW w:w="118"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I</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I</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I</w:t>
            </w:r>
          </w:p>
        </w:tc>
        <w:tc>
          <w:tcPr>
            <w:tcW w:w="113"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I</w:t>
            </w:r>
          </w:p>
        </w:tc>
        <w:tc>
          <w:tcPr>
            <w:tcW w:w="113" w:type="pct"/>
            <w:gridSpan w:val="2"/>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I</w:t>
            </w:r>
          </w:p>
        </w:tc>
        <w:tc>
          <w:tcPr>
            <w:tcW w:w="118"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I</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I</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I</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I</w:t>
            </w:r>
          </w:p>
        </w:tc>
        <w:tc>
          <w:tcPr>
            <w:tcW w:w="152"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I</w:t>
            </w:r>
          </w:p>
        </w:tc>
        <w:tc>
          <w:tcPr>
            <w:tcW w:w="131"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I</w:t>
            </w:r>
          </w:p>
        </w:tc>
        <w:tc>
          <w:tcPr>
            <w:tcW w:w="113"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I</w:t>
            </w:r>
          </w:p>
        </w:tc>
        <w:tc>
          <w:tcPr>
            <w:tcW w:w="113"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I</w:t>
            </w:r>
          </w:p>
        </w:tc>
        <w:tc>
          <w:tcPr>
            <w:tcW w:w="116"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I</w:t>
            </w:r>
          </w:p>
        </w:tc>
        <w:tc>
          <w:tcPr>
            <w:tcW w:w="129" w:type="pct"/>
          </w:tcPr>
          <w:p w:rsidR="001B344B" w:rsidRPr="004F3985" w:rsidRDefault="001B344B" w:rsidP="001B344B">
            <w:pPr>
              <w:rPr>
                <w:rFonts w:ascii="Sylfaen" w:hAnsi="Sylfaen"/>
                <w:b/>
                <w:shd w:val="clear" w:color="auto" w:fill="E6E6E6"/>
                <w:lang w:val="en-GB"/>
              </w:rPr>
            </w:pPr>
            <w:r w:rsidRPr="004F3985">
              <w:rPr>
                <w:rFonts w:ascii="Sylfaen" w:hAnsi="Sylfaen"/>
                <w:b/>
                <w:shd w:val="clear" w:color="auto" w:fill="E6E6E6"/>
                <w:lang w:val="en-GB"/>
              </w:rPr>
              <w:t>I</w:t>
            </w:r>
          </w:p>
        </w:tc>
        <w:tc>
          <w:tcPr>
            <w:tcW w:w="129" w:type="pct"/>
          </w:tcPr>
          <w:p w:rsidR="001B344B" w:rsidRPr="004F3985" w:rsidRDefault="002A718D" w:rsidP="001B344B">
            <w:pPr>
              <w:rPr>
                <w:rFonts w:ascii="Sylfaen" w:hAnsi="Sylfaen"/>
                <w:b/>
                <w:shd w:val="clear" w:color="auto" w:fill="E6E6E6"/>
                <w:lang w:val="en-GB"/>
              </w:rPr>
            </w:pPr>
            <w:r>
              <w:rPr>
                <w:rFonts w:ascii="Sylfaen" w:hAnsi="Sylfaen"/>
                <w:b/>
                <w:shd w:val="clear" w:color="auto" w:fill="E6E6E6"/>
                <w:lang w:val="en-GB"/>
              </w:rPr>
              <w:t>I</w:t>
            </w:r>
          </w:p>
        </w:tc>
        <w:tc>
          <w:tcPr>
            <w:tcW w:w="120" w:type="pct"/>
            <w:gridSpan w:val="2"/>
          </w:tcPr>
          <w:p w:rsidR="001B344B" w:rsidRPr="004F3985" w:rsidRDefault="006C75A4" w:rsidP="001B344B">
            <w:pPr>
              <w:rPr>
                <w:rFonts w:ascii="Sylfaen" w:hAnsi="Sylfaen"/>
                <w:b/>
                <w:shd w:val="clear" w:color="auto" w:fill="E6E6E6"/>
                <w:lang w:val="en-GB"/>
              </w:rPr>
            </w:pPr>
            <w:r w:rsidRPr="004F3985">
              <w:rPr>
                <w:rFonts w:ascii="Sylfaen" w:hAnsi="Sylfaen"/>
                <w:b/>
                <w:shd w:val="clear" w:color="auto" w:fill="E6E6E6"/>
                <w:lang w:val="en-GB"/>
              </w:rPr>
              <w:t>R</w:t>
            </w:r>
          </w:p>
        </w:tc>
        <w:tc>
          <w:tcPr>
            <w:tcW w:w="113" w:type="pct"/>
          </w:tcPr>
          <w:p w:rsidR="001B344B" w:rsidRPr="004F3985" w:rsidRDefault="006C75A4" w:rsidP="001B344B">
            <w:pPr>
              <w:rPr>
                <w:rFonts w:ascii="Sylfaen" w:hAnsi="Sylfaen"/>
                <w:b/>
                <w:shd w:val="clear" w:color="auto" w:fill="E6E6E6"/>
                <w:lang w:val="en-GB"/>
              </w:rPr>
            </w:pPr>
            <w:r w:rsidRPr="004F3985">
              <w:rPr>
                <w:rFonts w:ascii="Sylfaen" w:hAnsi="Sylfaen"/>
                <w:b/>
                <w:shd w:val="clear" w:color="auto" w:fill="E6E6E6"/>
                <w:lang w:val="en-GB"/>
              </w:rPr>
              <w:t>R</w:t>
            </w:r>
          </w:p>
        </w:tc>
        <w:tc>
          <w:tcPr>
            <w:tcW w:w="154" w:type="pct"/>
          </w:tcPr>
          <w:p w:rsidR="001B344B" w:rsidRPr="004F3985" w:rsidRDefault="002A718D" w:rsidP="001B344B">
            <w:pPr>
              <w:rPr>
                <w:rFonts w:ascii="Sylfaen" w:hAnsi="Sylfaen"/>
                <w:b/>
                <w:shd w:val="clear" w:color="auto" w:fill="E6E6E6"/>
                <w:lang w:val="en-GB"/>
              </w:rPr>
            </w:pPr>
            <w:r>
              <w:rPr>
                <w:rFonts w:ascii="Sylfaen" w:hAnsi="Sylfaen"/>
                <w:b/>
                <w:shd w:val="clear" w:color="auto" w:fill="E6E6E6"/>
                <w:lang w:val="en-GB"/>
              </w:rPr>
              <w:t>R</w:t>
            </w:r>
          </w:p>
        </w:tc>
        <w:tc>
          <w:tcPr>
            <w:tcW w:w="127" w:type="pct"/>
          </w:tcPr>
          <w:p w:rsidR="001B344B" w:rsidRPr="004F3985" w:rsidRDefault="001B344B" w:rsidP="001B344B">
            <w:pPr>
              <w:rPr>
                <w:rFonts w:ascii="Sylfaen" w:hAnsi="Sylfaen"/>
                <w:b/>
                <w:shd w:val="clear" w:color="auto" w:fill="E6E6E6"/>
                <w:lang w:val="en-GB"/>
              </w:rPr>
            </w:pPr>
          </w:p>
        </w:tc>
        <w:tc>
          <w:tcPr>
            <w:tcW w:w="203" w:type="pct"/>
          </w:tcPr>
          <w:p w:rsidR="001B344B" w:rsidRPr="004F3985" w:rsidRDefault="001B344B" w:rsidP="001B344B">
            <w:pPr>
              <w:rPr>
                <w:rFonts w:ascii="Sylfaen" w:hAnsi="Sylfaen"/>
                <w:b/>
                <w:shd w:val="clear" w:color="auto" w:fill="E6E6E6"/>
                <w:lang w:val="en-GB"/>
              </w:rPr>
            </w:pPr>
          </w:p>
        </w:tc>
      </w:tr>
    </w:tbl>
    <w:p w:rsidR="001B344B" w:rsidRPr="001C2F78" w:rsidRDefault="001B344B" w:rsidP="00811A7E">
      <w:pPr>
        <w:tabs>
          <w:tab w:val="left" w:pos="7380"/>
        </w:tabs>
        <w:rPr>
          <w:rFonts w:ascii="Sylfaen" w:hAnsi="Sylfaen"/>
          <w:shd w:val="clear" w:color="auto" w:fill="E6E6E6"/>
          <w:lang w:val="en-GB"/>
        </w:rPr>
      </w:pPr>
      <w:r w:rsidRPr="001C2F78">
        <w:rPr>
          <w:rFonts w:ascii="Sylfaen" w:hAnsi="Sylfaen"/>
          <w:shd w:val="clear" w:color="auto" w:fill="E6E6E6"/>
          <w:lang w:val="en-GB"/>
        </w:rPr>
        <w:t>T – Call for proposals and evaluation;   C – Contracting;   A/I – Arrival of the RTA/ Start of the implementation of activities;</w:t>
      </w:r>
    </w:p>
    <w:p w:rsidR="002253BE" w:rsidRPr="001C2F78" w:rsidRDefault="001B344B" w:rsidP="001B344B">
      <w:pPr>
        <w:rPr>
          <w:rFonts w:ascii="Sylfaen" w:hAnsi="Sylfaen"/>
          <w:shd w:val="clear" w:color="auto" w:fill="E6E6E6"/>
          <w:lang w:val="en-GB"/>
        </w:rPr>
      </w:pPr>
      <w:r w:rsidRPr="001C2F78">
        <w:rPr>
          <w:rFonts w:ascii="Sylfaen" w:hAnsi="Sylfaen"/>
          <w:shd w:val="clear" w:color="auto" w:fill="E6E6E6"/>
          <w:lang w:val="en-GB"/>
        </w:rPr>
        <w:t xml:space="preserve"> I – Implementation of activities;   R – Report</w:t>
      </w:r>
    </w:p>
    <w:p w:rsidR="002253BE" w:rsidRDefault="002253BE">
      <w:pPr>
        <w:spacing w:after="0" w:line="240" w:lineRule="auto"/>
        <w:rPr>
          <w:rFonts w:ascii="Sylfaen" w:hAnsi="Sylfaen"/>
          <w:sz w:val="20"/>
          <w:szCs w:val="20"/>
          <w:shd w:val="clear" w:color="auto" w:fill="E6E6E6"/>
          <w:lang w:val="en-GB"/>
        </w:rPr>
      </w:pPr>
      <w:r>
        <w:rPr>
          <w:rFonts w:ascii="Sylfaen" w:hAnsi="Sylfaen"/>
          <w:sz w:val="20"/>
          <w:szCs w:val="20"/>
          <w:shd w:val="clear" w:color="auto" w:fill="E6E6E6"/>
          <w:lang w:val="en-GB"/>
        </w:rPr>
        <w:br w:type="page"/>
      </w:r>
    </w:p>
    <w:p w:rsidR="002253BE" w:rsidRDefault="002253BE" w:rsidP="001B344B">
      <w:pPr>
        <w:rPr>
          <w:rFonts w:ascii="Sylfaen" w:hAnsi="Sylfaen"/>
          <w:sz w:val="20"/>
          <w:szCs w:val="20"/>
          <w:shd w:val="clear" w:color="auto" w:fill="E6E6E6"/>
          <w:lang w:val="en-GB"/>
        </w:rPr>
      </w:pPr>
    </w:p>
    <w:p w:rsidR="002253BE" w:rsidRDefault="00CF6A7C" w:rsidP="002253BE">
      <w:pPr>
        <w:rPr>
          <w:rFonts w:ascii="Sylfaen" w:hAnsi="Sylfaen"/>
          <w:b/>
          <w:sz w:val="20"/>
          <w:szCs w:val="20"/>
          <w:shd w:val="clear" w:color="auto" w:fill="E6E6E6"/>
          <w:lang w:val="ka-GE"/>
        </w:rPr>
      </w:pPr>
      <w:r>
        <w:rPr>
          <w:rFonts w:ascii="Sylfaen" w:hAnsi="Sylfaen"/>
          <w:b/>
          <w:sz w:val="20"/>
          <w:szCs w:val="20"/>
          <w:shd w:val="clear" w:color="auto" w:fill="E6E6E6"/>
        </w:rPr>
        <w:t xml:space="preserve">Annex 3. </w:t>
      </w:r>
      <w:r w:rsidR="002253BE" w:rsidRPr="00F402D9">
        <w:rPr>
          <w:rFonts w:ascii="Sylfaen" w:hAnsi="Sylfaen"/>
          <w:b/>
          <w:sz w:val="20"/>
          <w:szCs w:val="20"/>
          <w:shd w:val="clear" w:color="auto" w:fill="E6E6E6"/>
        </w:rPr>
        <w:t>Benchmarking EU Acqui</w:t>
      </w:r>
      <w:r w:rsidR="002253BE">
        <w:rPr>
          <w:rFonts w:ascii="Sylfaen" w:hAnsi="Sylfaen"/>
          <w:b/>
          <w:sz w:val="20"/>
          <w:szCs w:val="20"/>
          <w:shd w:val="clear" w:color="auto" w:fill="E6E6E6"/>
        </w:rPr>
        <w:t>s</w:t>
      </w:r>
      <w:r w:rsidR="002253BE" w:rsidRPr="00F402D9">
        <w:rPr>
          <w:rFonts w:ascii="Sylfaen" w:hAnsi="Sylfaen"/>
          <w:b/>
          <w:sz w:val="20"/>
          <w:szCs w:val="20"/>
          <w:shd w:val="clear" w:color="auto" w:fill="E6E6E6"/>
        </w:rPr>
        <w:t xml:space="preserve"> on </w:t>
      </w:r>
      <w:r w:rsidR="0046387A">
        <w:rPr>
          <w:rFonts w:ascii="Sylfaen" w:hAnsi="Sylfaen"/>
          <w:b/>
          <w:sz w:val="20"/>
          <w:szCs w:val="20"/>
          <w:shd w:val="clear" w:color="auto" w:fill="E6E6E6"/>
        </w:rPr>
        <w:t>T</w:t>
      </w:r>
      <w:r w:rsidR="002253BE" w:rsidRPr="00F402D9">
        <w:rPr>
          <w:rFonts w:ascii="Sylfaen" w:hAnsi="Sylfaen"/>
          <w:b/>
          <w:sz w:val="20"/>
          <w:szCs w:val="20"/>
          <w:shd w:val="clear" w:color="auto" w:fill="E6E6E6"/>
        </w:rPr>
        <w:t>elecommunications with Georgia Telecom Law</w:t>
      </w:r>
    </w:p>
    <w:p w:rsidR="00092CC1" w:rsidRPr="004F159A" w:rsidRDefault="00092CC1" w:rsidP="002253BE">
      <w:pPr>
        <w:rPr>
          <w:rFonts w:ascii="Sylfaen" w:hAnsi="Sylfaen"/>
          <w:b/>
          <w:sz w:val="20"/>
          <w:szCs w:val="20"/>
          <w:shd w:val="clear" w:color="auto" w:fill="E6E6E6"/>
        </w:rPr>
      </w:pPr>
      <w:r w:rsidRPr="00EA7CA0">
        <w:rPr>
          <w:rFonts w:ascii="Sylfaen" w:hAnsi="Sylfaen"/>
          <w:b/>
          <w:sz w:val="20"/>
          <w:szCs w:val="20"/>
          <w:shd w:val="clear" w:color="auto" w:fill="E6E6E6"/>
        </w:rPr>
        <w:t xml:space="preserve">Legal framework outlined in the Annex 3, represents </w:t>
      </w:r>
      <w:r w:rsidRPr="00DD137A">
        <w:rPr>
          <w:rFonts w:ascii="Sylfaen" w:hAnsi="Sylfaen"/>
          <w:b/>
          <w:sz w:val="20"/>
          <w:szCs w:val="20"/>
          <w:shd w:val="clear" w:color="auto" w:fill="E6E6E6"/>
        </w:rPr>
        <w:t xml:space="preserve">liabilities defined under Association Agreement. However, GNCC is aware and </w:t>
      </w:r>
      <w:r w:rsidR="00EA7CA0" w:rsidRPr="00DD137A">
        <w:rPr>
          <w:rFonts w:ascii="Sylfaen" w:hAnsi="Sylfaen"/>
          <w:b/>
          <w:sz w:val="20"/>
          <w:szCs w:val="20"/>
          <w:shd w:val="clear" w:color="auto" w:fill="E6E6E6"/>
        </w:rPr>
        <w:t>closely</w:t>
      </w:r>
      <w:r w:rsidRPr="003268DB">
        <w:rPr>
          <w:rFonts w:ascii="Sylfaen" w:hAnsi="Sylfaen"/>
          <w:b/>
          <w:sz w:val="20"/>
          <w:szCs w:val="20"/>
          <w:shd w:val="clear" w:color="auto" w:fill="E6E6E6"/>
        </w:rPr>
        <w:t xml:space="preserve"> </w:t>
      </w:r>
      <w:r w:rsidR="00AF6390" w:rsidRPr="003268DB">
        <w:rPr>
          <w:rFonts w:ascii="Sylfaen" w:hAnsi="Sylfaen"/>
          <w:b/>
          <w:sz w:val="20"/>
          <w:szCs w:val="20"/>
          <w:shd w:val="clear" w:color="auto" w:fill="E6E6E6"/>
        </w:rPr>
        <w:t>monitors the</w:t>
      </w:r>
      <w:r w:rsidR="003268DB" w:rsidRPr="003268DB">
        <w:rPr>
          <w:rFonts w:ascii="Sylfaen" w:hAnsi="Sylfaen"/>
          <w:b/>
          <w:sz w:val="20"/>
          <w:szCs w:val="20"/>
          <w:shd w:val="clear" w:color="auto" w:fill="E6E6E6"/>
        </w:rPr>
        <w:t xml:space="preserve"> changes in the EU </w:t>
      </w:r>
      <w:r w:rsidR="003268DB">
        <w:rPr>
          <w:rFonts w:ascii="Sylfaen" w:hAnsi="Sylfaen"/>
          <w:b/>
          <w:sz w:val="20"/>
          <w:szCs w:val="20"/>
          <w:shd w:val="clear" w:color="auto" w:fill="E6E6E6"/>
        </w:rPr>
        <w:t>A</w:t>
      </w:r>
      <w:r w:rsidR="00DD137A" w:rsidRPr="003268DB">
        <w:rPr>
          <w:rFonts w:ascii="Sylfaen" w:hAnsi="Sylfaen"/>
          <w:b/>
          <w:sz w:val="20"/>
          <w:szCs w:val="20"/>
          <w:shd w:val="clear" w:color="auto" w:fill="E6E6E6"/>
        </w:rPr>
        <w:t>cquis</w:t>
      </w:r>
      <w:r w:rsidR="00DD137A">
        <w:rPr>
          <w:rFonts w:ascii="Sylfaen" w:hAnsi="Sylfaen"/>
          <w:b/>
          <w:sz w:val="20"/>
          <w:szCs w:val="20"/>
          <w:shd w:val="clear" w:color="auto" w:fill="E6E6E6"/>
        </w:rPr>
        <w:t>.</w:t>
      </w:r>
      <w:r w:rsidR="003268DB">
        <w:rPr>
          <w:rFonts w:ascii="Sylfaen" w:hAnsi="Sylfaen"/>
          <w:b/>
          <w:sz w:val="20"/>
          <w:szCs w:val="20"/>
          <w:shd w:val="clear" w:color="auto" w:fill="E6E6E6"/>
        </w:rPr>
        <w:t xml:space="preserve"> </w:t>
      </w:r>
      <w:r w:rsidR="00DD137A">
        <w:rPr>
          <w:rFonts w:ascii="Sylfaen" w:hAnsi="Sylfaen"/>
          <w:b/>
          <w:sz w:val="20"/>
          <w:szCs w:val="20"/>
          <w:shd w:val="clear" w:color="auto" w:fill="E6E6E6"/>
        </w:rPr>
        <w:t>T</w:t>
      </w:r>
      <w:r w:rsidR="00EA7CA0" w:rsidRPr="00DD137A">
        <w:rPr>
          <w:rFonts w:ascii="Sylfaen" w:hAnsi="Sylfaen"/>
          <w:b/>
          <w:sz w:val="20"/>
          <w:szCs w:val="20"/>
          <w:shd w:val="clear" w:color="auto" w:fill="E6E6E6"/>
        </w:rPr>
        <w:t>herefore during project implementation GNCC shall consider and base its regulatory framework on the current EU legislation</w:t>
      </w:r>
      <w:r w:rsidR="00FD5A56">
        <w:rPr>
          <w:rStyle w:val="FootnoteReference"/>
          <w:rFonts w:ascii="Sylfaen" w:hAnsi="Sylfaen"/>
          <w:b/>
          <w:sz w:val="20"/>
          <w:szCs w:val="20"/>
          <w:shd w:val="clear" w:color="auto" w:fill="E6E6E6"/>
        </w:rPr>
        <w:footnoteReference w:id="3"/>
      </w:r>
    </w:p>
    <w:tbl>
      <w:tblPr>
        <w:tblStyle w:val="TableGrid"/>
        <w:tblW w:w="5000" w:type="pct"/>
        <w:tblLook w:val="04A0" w:firstRow="1" w:lastRow="0" w:firstColumn="1" w:lastColumn="0" w:noHBand="0" w:noVBand="1"/>
      </w:tblPr>
      <w:tblGrid>
        <w:gridCol w:w="1625"/>
        <w:gridCol w:w="9063"/>
        <w:gridCol w:w="3064"/>
      </w:tblGrid>
      <w:tr w:rsidR="002253BE" w:rsidTr="005048DC">
        <w:tc>
          <w:tcPr>
            <w:tcW w:w="3886" w:type="pct"/>
            <w:gridSpan w:val="2"/>
          </w:tcPr>
          <w:p w:rsidR="002253BE" w:rsidRPr="0062654D" w:rsidRDefault="002253BE" w:rsidP="00725575">
            <w:pPr>
              <w:rPr>
                <w:rFonts w:ascii="Sylfaen" w:hAnsi="Sylfaen"/>
                <w:sz w:val="20"/>
                <w:szCs w:val="20"/>
                <w:shd w:val="clear" w:color="auto" w:fill="E6E6E6"/>
                <w:lang w:val="en-GB"/>
              </w:rPr>
            </w:pPr>
            <w:r w:rsidRPr="0062654D">
              <w:rPr>
                <w:rFonts w:ascii="Sylfaen" w:hAnsi="Sylfaen"/>
                <w:b/>
                <w:bCs/>
                <w:color w:val="000000"/>
                <w:sz w:val="20"/>
                <w:szCs w:val="20"/>
                <w:lang w:val="en-GB" w:eastAsia="en-GB"/>
              </w:rPr>
              <w:t>Directive 2002/21/EC, on a common regulatory framework for electronic communications networks and services</w:t>
            </w:r>
            <w:r w:rsidRPr="0062654D">
              <w:rPr>
                <w:rFonts w:ascii="Sylfaen" w:hAnsi="Sylfaen"/>
                <w:b/>
                <w:bCs/>
                <w:color w:val="000000"/>
                <w:sz w:val="20"/>
                <w:szCs w:val="20"/>
                <w:lang w:val="en-GB" w:eastAsia="en-GB"/>
              </w:rPr>
              <w:br/>
              <w:t>(Framework Directive)</w:t>
            </w:r>
          </w:p>
        </w:tc>
        <w:tc>
          <w:tcPr>
            <w:tcW w:w="1114" w:type="pct"/>
            <w:vAlign w:val="bottom"/>
          </w:tcPr>
          <w:p w:rsidR="002253BE" w:rsidRPr="0062654D" w:rsidRDefault="002253BE" w:rsidP="00725575">
            <w:pPr>
              <w:jc w:val="center"/>
              <w:rPr>
                <w:rFonts w:ascii="Sylfaen" w:hAnsi="Sylfaen"/>
                <w:b/>
                <w:bCs/>
                <w:color w:val="000000"/>
                <w:sz w:val="20"/>
                <w:szCs w:val="20"/>
                <w:lang w:val="en-GB" w:eastAsia="en-GB"/>
              </w:rPr>
            </w:pPr>
            <w:r w:rsidRPr="0062654D">
              <w:rPr>
                <w:rFonts w:ascii="Sylfaen" w:hAnsi="Sylfaen"/>
                <w:b/>
                <w:bCs/>
                <w:color w:val="000000"/>
                <w:sz w:val="20"/>
                <w:szCs w:val="20"/>
                <w:lang w:val="en-GB" w:eastAsia="en-GB"/>
              </w:rPr>
              <w:t>Yes/Not covered by Telecommunications Legislation</w:t>
            </w:r>
          </w:p>
        </w:tc>
      </w:tr>
      <w:tr w:rsidR="002253BE" w:rsidTr="005048DC">
        <w:tc>
          <w:tcPr>
            <w:tcW w:w="5000" w:type="pct"/>
            <w:gridSpan w:val="3"/>
          </w:tcPr>
          <w:p w:rsidR="002253BE" w:rsidRPr="0062654D" w:rsidRDefault="002253BE" w:rsidP="00725575">
            <w:pPr>
              <w:rPr>
                <w:rFonts w:ascii="Sylfaen" w:hAnsi="Sylfaen"/>
                <w:b/>
                <w:bCs/>
                <w:color w:val="000000"/>
                <w:sz w:val="20"/>
                <w:szCs w:val="20"/>
                <w:lang w:val="en-GB" w:eastAsia="en-GB"/>
              </w:rPr>
            </w:pPr>
            <w:r w:rsidRPr="0062654D">
              <w:rPr>
                <w:rFonts w:ascii="Sylfaen" w:hAnsi="Sylfaen"/>
                <w:b/>
                <w:bCs/>
                <w:color w:val="000000"/>
                <w:sz w:val="20"/>
                <w:szCs w:val="20"/>
                <w:lang w:val="en-GB" w:eastAsia="en-GB"/>
              </w:rPr>
              <w:t>Chapter I: Scope, aim and definitions</w:t>
            </w:r>
          </w:p>
        </w:tc>
      </w:tr>
      <w:tr w:rsidR="002253BE" w:rsidTr="005048DC">
        <w:tc>
          <w:tcPr>
            <w:tcW w:w="591" w:type="pct"/>
          </w:tcPr>
          <w:p w:rsidR="002253BE" w:rsidRDefault="002253BE" w:rsidP="00725575">
            <w:pPr>
              <w:rPr>
                <w:rFonts w:ascii="Sylfaen" w:hAnsi="Sylfaen"/>
                <w:sz w:val="20"/>
                <w:szCs w:val="20"/>
                <w:shd w:val="clear" w:color="auto" w:fill="E6E6E6"/>
              </w:rPr>
            </w:pPr>
            <w:r w:rsidRPr="00DB64E8">
              <w:rPr>
                <w:rFonts w:ascii="Sylfaen" w:hAnsi="Sylfaen"/>
                <w:color w:val="000000"/>
                <w:sz w:val="20"/>
                <w:szCs w:val="20"/>
                <w:lang w:eastAsia="en-GB"/>
              </w:rPr>
              <w:t>Art. 1</w:t>
            </w:r>
          </w:p>
        </w:tc>
        <w:tc>
          <w:tcPr>
            <w:tcW w:w="3295" w:type="pct"/>
          </w:tcPr>
          <w:p w:rsidR="002253BE" w:rsidRDefault="002253BE" w:rsidP="00725575">
            <w:pPr>
              <w:rPr>
                <w:rFonts w:ascii="Sylfaen" w:hAnsi="Sylfaen"/>
                <w:sz w:val="20"/>
                <w:szCs w:val="20"/>
                <w:shd w:val="clear" w:color="auto" w:fill="E6E6E6"/>
              </w:rPr>
            </w:pPr>
            <w:r w:rsidRPr="00DB64E8">
              <w:rPr>
                <w:rFonts w:ascii="Sylfaen" w:hAnsi="Sylfaen"/>
                <w:color w:val="000000"/>
                <w:sz w:val="20"/>
                <w:szCs w:val="20"/>
                <w:lang w:eastAsia="en-GB"/>
              </w:rPr>
              <w:t>Objective, scope</w:t>
            </w:r>
          </w:p>
        </w:tc>
        <w:tc>
          <w:tcPr>
            <w:tcW w:w="1114" w:type="pct"/>
            <w:vAlign w:val="bottom"/>
          </w:tcPr>
          <w:p w:rsidR="002253BE" w:rsidRPr="00DB64E8" w:rsidRDefault="002253BE" w:rsidP="00725575">
            <w:pPr>
              <w:jc w:val="center"/>
              <w:rPr>
                <w:rFonts w:ascii="Sylfaen" w:hAnsi="Sylfaen"/>
                <w:b/>
                <w:bCs/>
                <w:color w:val="000000"/>
                <w:sz w:val="20"/>
                <w:szCs w:val="20"/>
                <w:lang w:eastAsia="en-GB"/>
              </w:rPr>
            </w:pPr>
            <w:r w:rsidRPr="00DB64E8">
              <w:rPr>
                <w:rFonts w:ascii="Sylfaen" w:hAnsi="Sylfaen"/>
                <w:color w:val="000000"/>
                <w:sz w:val="20"/>
                <w:szCs w:val="20"/>
                <w:lang w:eastAsia="en-GB"/>
              </w:rPr>
              <w:t>Yes</w:t>
            </w:r>
          </w:p>
        </w:tc>
      </w:tr>
      <w:tr w:rsidR="002253BE" w:rsidTr="005048DC">
        <w:tc>
          <w:tcPr>
            <w:tcW w:w="591" w:type="pct"/>
          </w:tcPr>
          <w:p w:rsidR="002253BE" w:rsidRDefault="002253BE" w:rsidP="00725575">
            <w:pPr>
              <w:rPr>
                <w:rFonts w:ascii="Sylfaen" w:hAnsi="Sylfaen"/>
                <w:sz w:val="20"/>
                <w:szCs w:val="20"/>
                <w:shd w:val="clear" w:color="auto" w:fill="E6E6E6"/>
              </w:rPr>
            </w:pPr>
            <w:r w:rsidRPr="00DB64E8">
              <w:rPr>
                <w:rFonts w:ascii="Sylfaen" w:hAnsi="Sylfaen"/>
                <w:color w:val="000000"/>
                <w:sz w:val="20"/>
                <w:szCs w:val="20"/>
                <w:lang w:eastAsia="en-GB"/>
              </w:rPr>
              <w:t xml:space="preserve">Art </w:t>
            </w:r>
            <w:r>
              <w:rPr>
                <w:rFonts w:ascii="Sylfaen" w:hAnsi="Sylfaen"/>
                <w:color w:val="000000"/>
                <w:sz w:val="20"/>
                <w:szCs w:val="20"/>
                <w:lang w:eastAsia="en-GB"/>
              </w:rPr>
              <w:t>. 2</w:t>
            </w:r>
          </w:p>
        </w:tc>
        <w:tc>
          <w:tcPr>
            <w:tcW w:w="3295" w:type="pct"/>
          </w:tcPr>
          <w:p w:rsidR="002253BE" w:rsidRDefault="002253BE" w:rsidP="00725575">
            <w:pPr>
              <w:rPr>
                <w:rFonts w:ascii="Sylfaen" w:hAnsi="Sylfaen"/>
                <w:sz w:val="20"/>
                <w:szCs w:val="20"/>
                <w:shd w:val="clear" w:color="auto" w:fill="E6E6E6"/>
              </w:rPr>
            </w:pPr>
            <w:r w:rsidRPr="00DB64E8">
              <w:rPr>
                <w:rFonts w:ascii="Sylfaen" w:hAnsi="Sylfaen"/>
                <w:color w:val="000000"/>
                <w:sz w:val="20"/>
                <w:szCs w:val="20"/>
                <w:lang w:eastAsia="en-GB"/>
              </w:rPr>
              <w:t>Definitions</w:t>
            </w:r>
          </w:p>
        </w:tc>
        <w:tc>
          <w:tcPr>
            <w:tcW w:w="1114" w:type="pct"/>
          </w:tcPr>
          <w:p w:rsidR="002253BE" w:rsidRDefault="002253BE" w:rsidP="00725575">
            <w:pPr>
              <w:jc w:val="center"/>
              <w:rPr>
                <w:rFonts w:ascii="Sylfaen" w:hAnsi="Sylfaen"/>
                <w:sz w:val="20"/>
                <w:szCs w:val="20"/>
                <w:shd w:val="clear" w:color="auto" w:fill="E6E6E6"/>
              </w:rPr>
            </w:pPr>
            <w:r w:rsidRPr="00DB64E8">
              <w:rPr>
                <w:rFonts w:ascii="Sylfaen" w:hAnsi="Sylfaen"/>
                <w:color w:val="000000"/>
                <w:sz w:val="20"/>
                <w:szCs w:val="20"/>
                <w:lang w:eastAsia="en-GB"/>
              </w:rPr>
              <w:t>Ye</w:t>
            </w:r>
            <w:r>
              <w:rPr>
                <w:rFonts w:ascii="Sylfaen" w:hAnsi="Sylfaen"/>
                <w:color w:val="000000"/>
                <w:sz w:val="20"/>
                <w:szCs w:val="20"/>
                <w:lang w:eastAsia="en-GB"/>
              </w:rPr>
              <w:t>s</w:t>
            </w:r>
          </w:p>
        </w:tc>
      </w:tr>
      <w:tr w:rsidR="002253BE" w:rsidTr="005048DC">
        <w:tc>
          <w:tcPr>
            <w:tcW w:w="5000" w:type="pct"/>
            <w:gridSpan w:val="3"/>
          </w:tcPr>
          <w:p w:rsidR="002253BE" w:rsidRPr="0062654D" w:rsidRDefault="002253BE" w:rsidP="00725575">
            <w:pPr>
              <w:rPr>
                <w:rFonts w:ascii="Sylfaen" w:hAnsi="Sylfaen"/>
                <w:sz w:val="20"/>
                <w:szCs w:val="20"/>
                <w:shd w:val="clear" w:color="auto" w:fill="E6E6E6"/>
                <w:lang w:val="en-GB"/>
              </w:rPr>
            </w:pPr>
            <w:r w:rsidRPr="0062654D">
              <w:rPr>
                <w:rFonts w:ascii="Sylfaen" w:hAnsi="Sylfaen"/>
                <w:b/>
                <w:bCs/>
                <w:color w:val="000000"/>
                <w:sz w:val="20"/>
                <w:szCs w:val="20"/>
                <w:lang w:val="en-GB" w:eastAsia="en-GB"/>
              </w:rPr>
              <w:t>Chapter II: National Regulatory Authorities</w:t>
            </w:r>
          </w:p>
        </w:tc>
      </w:tr>
      <w:tr w:rsidR="002253BE" w:rsidTr="005048DC">
        <w:tc>
          <w:tcPr>
            <w:tcW w:w="591" w:type="pct"/>
          </w:tcPr>
          <w:p w:rsidR="002253BE" w:rsidRDefault="002253BE" w:rsidP="00725575">
            <w:pPr>
              <w:rPr>
                <w:rFonts w:ascii="Sylfaen" w:hAnsi="Sylfaen"/>
                <w:sz w:val="20"/>
                <w:szCs w:val="20"/>
                <w:shd w:val="clear" w:color="auto" w:fill="E6E6E6"/>
              </w:rPr>
            </w:pPr>
            <w:r w:rsidRPr="00DB64E8">
              <w:rPr>
                <w:rFonts w:ascii="Sylfaen" w:hAnsi="Sylfaen"/>
                <w:color w:val="000000"/>
                <w:sz w:val="20"/>
                <w:szCs w:val="20"/>
                <w:lang w:eastAsia="en-GB"/>
              </w:rPr>
              <w:t>Art. 3</w:t>
            </w:r>
          </w:p>
        </w:tc>
        <w:tc>
          <w:tcPr>
            <w:tcW w:w="3295" w:type="pct"/>
          </w:tcPr>
          <w:p w:rsidR="002253BE" w:rsidRDefault="002253BE" w:rsidP="00725575">
            <w:pPr>
              <w:rPr>
                <w:rFonts w:ascii="Sylfaen" w:hAnsi="Sylfaen"/>
                <w:sz w:val="20"/>
                <w:szCs w:val="20"/>
                <w:shd w:val="clear" w:color="auto" w:fill="E6E6E6"/>
              </w:rPr>
            </w:pPr>
            <w:r w:rsidRPr="00DB64E8">
              <w:rPr>
                <w:rFonts w:ascii="Sylfaen" w:hAnsi="Sylfaen"/>
                <w:color w:val="000000"/>
                <w:sz w:val="20"/>
                <w:szCs w:val="20"/>
                <w:lang w:eastAsia="en-GB"/>
              </w:rPr>
              <w:t>National Regulatory Authorities</w:t>
            </w:r>
          </w:p>
        </w:tc>
        <w:tc>
          <w:tcPr>
            <w:tcW w:w="1114" w:type="pct"/>
          </w:tcPr>
          <w:p w:rsidR="002253BE" w:rsidRDefault="002253BE" w:rsidP="00725575">
            <w:pPr>
              <w:jc w:val="center"/>
              <w:rPr>
                <w:rFonts w:ascii="Sylfaen" w:hAnsi="Sylfaen"/>
                <w:sz w:val="20"/>
                <w:szCs w:val="20"/>
                <w:shd w:val="clear" w:color="auto" w:fill="E6E6E6"/>
              </w:rPr>
            </w:pPr>
            <w:r w:rsidRPr="00DB64E8">
              <w:rPr>
                <w:rFonts w:ascii="Sylfaen" w:hAnsi="Sylfaen"/>
                <w:color w:val="000000"/>
                <w:sz w:val="20"/>
                <w:szCs w:val="20"/>
                <w:lang w:eastAsia="en-GB"/>
              </w:rPr>
              <w:t>Yes</w:t>
            </w:r>
          </w:p>
        </w:tc>
      </w:tr>
      <w:tr w:rsidR="002253BE" w:rsidTr="005048DC">
        <w:tc>
          <w:tcPr>
            <w:tcW w:w="591" w:type="pct"/>
          </w:tcPr>
          <w:p w:rsidR="002253BE" w:rsidRDefault="002253BE" w:rsidP="00725575">
            <w:pPr>
              <w:rPr>
                <w:rFonts w:ascii="Sylfaen" w:hAnsi="Sylfaen"/>
                <w:sz w:val="20"/>
                <w:szCs w:val="20"/>
                <w:shd w:val="clear" w:color="auto" w:fill="E6E6E6"/>
              </w:rPr>
            </w:pPr>
            <w:r w:rsidRPr="00DB64E8">
              <w:rPr>
                <w:rFonts w:ascii="Sylfaen" w:hAnsi="Sylfaen"/>
                <w:color w:val="000000"/>
                <w:sz w:val="20"/>
                <w:szCs w:val="20"/>
                <w:lang w:eastAsia="en-GB"/>
              </w:rPr>
              <w:t>Art. 4</w:t>
            </w:r>
          </w:p>
        </w:tc>
        <w:tc>
          <w:tcPr>
            <w:tcW w:w="3295" w:type="pct"/>
          </w:tcPr>
          <w:p w:rsidR="002253BE" w:rsidRDefault="002253BE" w:rsidP="00725575">
            <w:pPr>
              <w:rPr>
                <w:rFonts w:ascii="Sylfaen" w:hAnsi="Sylfaen"/>
                <w:sz w:val="20"/>
                <w:szCs w:val="20"/>
                <w:shd w:val="clear" w:color="auto" w:fill="E6E6E6"/>
              </w:rPr>
            </w:pPr>
            <w:r w:rsidRPr="00DB64E8">
              <w:rPr>
                <w:rFonts w:ascii="Sylfaen" w:hAnsi="Sylfaen"/>
                <w:color w:val="000000"/>
                <w:sz w:val="20"/>
                <w:szCs w:val="20"/>
                <w:lang w:eastAsia="en-GB"/>
              </w:rPr>
              <w:t>Right of Appeal</w:t>
            </w:r>
          </w:p>
        </w:tc>
        <w:tc>
          <w:tcPr>
            <w:tcW w:w="1114" w:type="pct"/>
          </w:tcPr>
          <w:p w:rsidR="002253BE" w:rsidRDefault="002253BE" w:rsidP="00725575">
            <w:pPr>
              <w:jc w:val="center"/>
              <w:rPr>
                <w:rFonts w:ascii="Sylfaen" w:hAnsi="Sylfaen"/>
                <w:sz w:val="20"/>
                <w:szCs w:val="20"/>
                <w:shd w:val="clear" w:color="auto" w:fill="E6E6E6"/>
              </w:rPr>
            </w:pPr>
            <w:r w:rsidRPr="00DB64E8">
              <w:rPr>
                <w:rFonts w:ascii="Sylfaen" w:hAnsi="Sylfaen"/>
                <w:color w:val="000000"/>
                <w:sz w:val="20"/>
                <w:szCs w:val="20"/>
                <w:lang w:eastAsia="en-GB"/>
              </w:rPr>
              <w:t>Yes</w:t>
            </w:r>
          </w:p>
        </w:tc>
      </w:tr>
      <w:tr w:rsidR="002253BE" w:rsidTr="005048DC">
        <w:tc>
          <w:tcPr>
            <w:tcW w:w="591" w:type="pct"/>
          </w:tcPr>
          <w:p w:rsidR="002253BE" w:rsidRDefault="002253BE" w:rsidP="00725575">
            <w:pPr>
              <w:rPr>
                <w:rFonts w:ascii="Sylfaen" w:hAnsi="Sylfaen"/>
                <w:sz w:val="20"/>
                <w:szCs w:val="20"/>
                <w:shd w:val="clear" w:color="auto" w:fill="E6E6E6"/>
              </w:rPr>
            </w:pPr>
            <w:r w:rsidRPr="00DB64E8">
              <w:rPr>
                <w:rFonts w:ascii="Sylfaen" w:hAnsi="Sylfaen"/>
                <w:color w:val="000000"/>
                <w:sz w:val="20"/>
                <w:szCs w:val="20"/>
                <w:lang w:eastAsia="en-GB"/>
              </w:rPr>
              <w:t>Art. 5</w:t>
            </w:r>
          </w:p>
        </w:tc>
        <w:tc>
          <w:tcPr>
            <w:tcW w:w="3295" w:type="pct"/>
          </w:tcPr>
          <w:p w:rsidR="002253BE" w:rsidRDefault="002253BE" w:rsidP="00725575">
            <w:pPr>
              <w:rPr>
                <w:rFonts w:ascii="Sylfaen" w:hAnsi="Sylfaen"/>
                <w:sz w:val="20"/>
                <w:szCs w:val="20"/>
                <w:shd w:val="clear" w:color="auto" w:fill="E6E6E6"/>
              </w:rPr>
            </w:pPr>
            <w:r w:rsidRPr="00DB64E8">
              <w:rPr>
                <w:rFonts w:ascii="Sylfaen" w:hAnsi="Sylfaen"/>
                <w:color w:val="000000"/>
                <w:sz w:val="20"/>
                <w:szCs w:val="20"/>
                <w:lang w:eastAsia="en-GB"/>
              </w:rPr>
              <w:t>Provision of information</w:t>
            </w:r>
          </w:p>
        </w:tc>
        <w:tc>
          <w:tcPr>
            <w:tcW w:w="1114" w:type="pct"/>
          </w:tcPr>
          <w:p w:rsidR="002253BE" w:rsidRDefault="002253BE" w:rsidP="00725575">
            <w:pPr>
              <w:jc w:val="center"/>
              <w:rPr>
                <w:rFonts w:ascii="Sylfaen" w:hAnsi="Sylfaen"/>
                <w:sz w:val="20"/>
                <w:szCs w:val="20"/>
                <w:shd w:val="clear" w:color="auto" w:fill="E6E6E6"/>
              </w:rPr>
            </w:pPr>
            <w:r w:rsidRPr="00DB64E8">
              <w:rPr>
                <w:rFonts w:ascii="Sylfaen" w:hAnsi="Sylfaen"/>
                <w:color w:val="000000"/>
                <w:sz w:val="20"/>
                <w:szCs w:val="20"/>
                <w:lang w:eastAsia="en-GB"/>
              </w:rPr>
              <w:t>Yes</w:t>
            </w:r>
          </w:p>
        </w:tc>
      </w:tr>
      <w:tr w:rsidR="002253BE" w:rsidTr="005048DC">
        <w:tc>
          <w:tcPr>
            <w:tcW w:w="591" w:type="pct"/>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6</w:t>
            </w:r>
          </w:p>
        </w:tc>
        <w:tc>
          <w:tcPr>
            <w:tcW w:w="3295" w:type="pct"/>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Consultation and transparency mechanism</w:t>
            </w:r>
          </w:p>
        </w:tc>
        <w:tc>
          <w:tcPr>
            <w:tcW w:w="1114" w:type="pct"/>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 xml:space="preserve">Has to be </w:t>
            </w:r>
            <w:r w:rsidR="00C16F75">
              <w:rPr>
                <w:rFonts w:ascii="Sylfaen" w:hAnsi="Sylfaen"/>
                <w:color w:val="000000"/>
                <w:sz w:val="20"/>
                <w:szCs w:val="20"/>
                <w:lang w:eastAsia="en-GB"/>
              </w:rPr>
              <w:t>d</w:t>
            </w:r>
            <w:r>
              <w:rPr>
                <w:rFonts w:ascii="Sylfaen" w:hAnsi="Sylfaen"/>
                <w:color w:val="000000"/>
                <w:sz w:val="20"/>
                <w:szCs w:val="20"/>
                <w:lang w:eastAsia="en-GB"/>
              </w:rPr>
              <w:t>eveloped</w:t>
            </w:r>
          </w:p>
        </w:tc>
      </w:tr>
      <w:tr w:rsidR="002253BE" w:rsidTr="005048DC">
        <w:tc>
          <w:tcPr>
            <w:tcW w:w="591" w:type="pct"/>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7</w:t>
            </w:r>
          </w:p>
        </w:tc>
        <w:tc>
          <w:tcPr>
            <w:tcW w:w="3295" w:type="pct"/>
          </w:tcPr>
          <w:p w:rsidR="002253BE" w:rsidRPr="0062654D" w:rsidRDefault="002253BE" w:rsidP="00725575">
            <w:pPr>
              <w:rPr>
                <w:rFonts w:ascii="Sylfaen" w:hAnsi="Sylfaen"/>
                <w:color w:val="000000"/>
                <w:sz w:val="20"/>
                <w:szCs w:val="20"/>
                <w:lang w:val="en-GB" w:eastAsia="en-GB"/>
              </w:rPr>
            </w:pPr>
            <w:r w:rsidRPr="0062654D">
              <w:rPr>
                <w:rFonts w:ascii="Sylfaen" w:hAnsi="Sylfaen"/>
                <w:color w:val="000000"/>
                <w:sz w:val="20"/>
                <w:szCs w:val="20"/>
                <w:lang w:val="en-GB" w:eastAsia="en-GB"/>
              </w:rPr>
              <w:t>Consolidating the internal market for electronic communication</w:t>
            </w:r>
          </w:p>
        </w:tc>
        <w:tc>
          <w:tcPr>
            <w:tcW w:w="1114" w:type="pct"/>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N/A</w:t>
            </w:r>
          </w:p>
        </w:tc>
      </w:tr>
      <w:tr w:rsidR="002253BE" w:rsidTr="005048DC">
        <w:tc>
          <w:tcPr>
            <w:tcW w:w="5000" w:type="pct"/>
            <w:gridSpan w:val="3"/>
          </w:tcPr>
          <w:p w:rsidR="002253BE" w:rsidRPr="0062654D" w:rsidRDefault="002253BE" w:rsidP="00725575">
            <w:pPr>
              <w:rPr>
                <w:rFonts w:ascii="Sylfaen" w:hAnsi="Sylfaen"/>
                <w:color w:val="000000"/>
                <w:sz w:val="20"/>
                <w:szCs w:val="20"/>
                <w:lang w:val="en-GB" w:eastAsia="en-GB"/>
              </w:rPr>
            </w:pPr>
            <w:r w:rsidRPr="0062654D">
              <w:rPr>
                <w:rFonts w:ascii="Sylfaen" w:hAnsi="Sylfaen"/>
                <w:b/>
                <w:bCs/>
                <w:color w:val="000000"/>
                <w:sz w:val="20"/>
                <w:szCs w:val="20"/>
                <w:lang w:val="en-GB" w:eastAsia="en-GB"/>
              </w:rPr>
              <w:t>Chapter III: Tasks of National Regulatory Authorities</w:t>
            </w:r>
          </w:p>
        </w:tc>
      </w:tr>
      <w:tr w:rsidR="002253BE" w:rsidTr="005048DC">
        <w:tc>
          <w:tcPr>
            <w:tcW w:w="591" w:type="pct"/>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8</w:t>
            </w:r>
          </w:p>
        </w:tc>
        <w:tc>
          <w:tcPr>
            <w:tcW w:w="3295" w:type="pct"/>
          </w:tcPr>
          <w:p w:rsidR="002253BE" w:rsidRPr="0062654D" w:rsidRDefault="002253BE" w:rsidP="00725575">
            <w:pPr>
              <w:rPr>
                <w:rFonts w:ascii="Sylfaen" w:hAnsi="Sylfaen"/>
                <w:color w:val="000000"/>
                <w:sz w:val="20"/>
                <w:szCs w:val="20"/>
                <w:lang w:val="en-GB" w:eastAsia="en-GB"/>
              </w:rPr>
            </w:pPr>
            <w:r w:rsidRPr="0062654D">
              <w:rPr>
                <w:rFonts w:ascii="Sylfaen" w:hAnsi="Sylfaen"/>
                <w:color w:val="000000"/>
                <w:sz w:val="20"/>
                <w:szCs w:val="20"/>
                <w:lang w:val="en-GB" w:eastAsia="en-GB"/>
              </w:rPr>
              <w:t>Policy objectives and regulatory principles</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91" w:type="pct"/>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8</w:t>
            </w:r>
            <w:r>
              <w:rPr>
                <w:rFonts w:ascii="Sylfaen" w:hAnsi="Sylfaen"/>
                <w:color w:val="000000"/>
                <w:sz w:val="20"/>
                <w:szCs w:val="20"/>
                <w:lang w:eastAsia="en-GB"/>
              </w:rPr>
              <w:t>a</w:t>
            </w:r>
          </w:p>
        </w:tc>
        <w:tc>
          <w:tcPr>
            <w:tcW w:w="3295" w:type="pct"/>
          </w:tcPr>
          <w:p w:rsidR="002253BE" w:rsidRPr="0062654D" w:rsidRDefault="002253BE" w:rsidP="00725575">
            <w:pPr>
              <w:autoSpaceDE w:val="0"/>
              <w:autoSpaceDN w:val="0"/>
              <w:adjustRightInd w:val="0"/>
              <w:spacing w:after="0" w:line="240" w:lineRule="auto"/>
              <w:rPr>
                <w:rFonts w:ascii="Sylfaen" w:hAnsi="Sylfaen"/>
                <w:color w:val="000000"/>
                <w:sz w:val="20"/>
                <w:szCs w:val="20"/>
                <w:lang w:val="en-GB" w:eastAsia="en-GB"/>
              </w:rPr>
            </w:pPr>
            <w:r w:rsidRPr="0062654D">
              <w:rPr>
                <w:rFonts w:ascii="Sylfaen" w:hAnsi="Sylfaen"/>
                <w:color w:val="000000"/>
                <w:sz w:val="20"/>
                <w:szCs w:val="20"/>
                <w:lang w:val="en-GB" w:eastAsia="en-GB"/>
              </w:rPr>
              <w:t>Strategic planning and coordination of radio</w:t>
            </w:r>
          </w:p>
          <w:p w:rsidR="002253BE" w:rsidRPr="00DB64E8" w:rsidRDefault="002253BE" w:rsidP="00725575">
            <w:pPr>
              <w:rPr>
                <w:rFonts w:ascii="Sylfaen" w:hAnsi="Sylfaen"/>
                <w:color w:val="000000"/>
                <w:sz w:val="20"/>
                <w:szCs w:val="20"/>
                <w:lang w:eastAsia="en-GB"/>
              </w:rPr>
            </w:pPr>
            <w:r w:rsidRPr="005C1749">
              <w:rPr>
                <w:rFonts w:ascii="Sylfaen" w:hAnsi="Sylfaen"/>
                <w:color w:val="000000"/>
                <w:sz w:val="20"/>
                <w:szCs w:val="20"/>
                <w:lang w:eastAsia="en-GB"/>
              </w:rPr>
              <w:t>spectrum policy</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91" w:type="pct"/>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lastRenderedPageBreak/>
              <w:t>Art. 9</w:t>
            </w:r>
          </w:p>
        </w:tc>
        <w:tc>
          <w:tcPr>
            <w:tcW w:w="3295" w:type="pct"/>
          </w:tcPr>
          <w:p w:rsidR="002253BE" w:rsidRPr="0062654D" w:rsidRDefault="002253BE" w:rsidP="00725575">
            <w:pPr>
              <w:rPr>
                <w:rFonts w:ascii="Sylfaen" w:hAnsi="Sylfaen"/>
                <w:color w:val="000000"/>
                <w:sz w:val="20"/>
                <w:szCs w:val="20"/>
                <w:lang w:val="en-GB" w:eastAsia="en-GB"/>
              </w:rPr>
            </w:pPr>
            <w:r w:rsidRPr="0062654D">
              <w:rPr>
                <w:rFonts w:ascii="Sylfaen" w:hAnsi="Sylfaen"/>
                <w:color w:val="000000"/>
                <w:sz w:val="20"/>
                <w:szCs w:val="20"/>
                <w:lang w:val="en-GB" w:eastAsia="en-GB"/>
              </w:rPr>
              <w:t>Management of radio frequencies for electronic communication services</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91" w:type="pct"/>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9</w:t>
            </w:r>
            <w:r>
              <w:rPr>
                <w:rFonts w:ascii="Sylfaen" w:hAnsi="Sylfaen"/>
                <w:color w:val="000000"/>
                <w:sz w:val="20"/>
                <w:szCs w:val="20"/>
                <w:lang w:eastAsia="en-GB"/>
              </w:rPr>
              <w:t>a</w:t>
            </w:r>
          </w:p>
        </w:tc>
        <w:tc>
          <w:tcPr>
            <w:tcW w:w="3295" w:type="pct"/>
          </w:tcPr>
          <w:p w:rsidR="002253BE" w:rsidRPr="0062654D" w:rsidRDefault="002253BE" w:rsidP="00725575">
            <w:pPr>
              <w:rPr>
                <w:rFonts w:ascii="Sylfaen" w:hAnsi="Sylfaen"/>
                <w:color w:val="000000"/>
                <w:sz w:val="20"/>
                <w:szCs w:val="20"/>
                <w:lang w:val="en-GB" w:eastAsia="en-GB"/>
              </w:rPr>
            </w:pPr>
            <w:r w:rsidRPr="0062654D">
              <w:rPr>
                <w:rFonts w:ascii="Sylfaen" w:hAnsi="Sylfaen"/>
                <w:color w:val="000000"/>
                <w:sz w:val="20"/>
                <w:szCs w:val="20"/>
                <w:lang w:val="en-GB" w:eastAsia="en-GB"/>
              </w:rPr>
              <w:t>Review of restrictions on existing rights</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91" w:type="pct"/>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9</w:t>
            </w:r>
            <w:r>
              <w:rPr>
                <w:rFonts w:ascii="Sylfaen" w:hAnsi="Sylfaen"/>
                <w:color w:val="000000"/>
                <w:sz w:val="20"/>
                <w:szCs w:val="20"/>
                <w:lang w:eastAsia="en-GB"/>
              </w:rPr>
              <w:t>b</w:t>
            </w:r>
          </w:p>
        </w:tc>
        <w:tc>
          <w:tcPr>
            <w:tcW w:w="3295" w:type="pct"/>
          </w:tcPr>
          <w:p w:rsidR="002253BE" w:rsidRPr="0062654D" w:rsidRDefault="002253BE" w:rsidP="00725575">
            <w:pPr>
              <w:autoSpaceDE w:val="0"/>
              <w:autoSpaceDN w:val="0"/>
              <w:adjustRightInd w:val="0"/>
              <w:spacing w:after="0" w:line="240" w:lineRule="auto"/>
              <w:rPr>
                <w:rFonts w:ascii="Sylfaen" w:hAnsi="Sylfaen"/>
                <w:color w:val="000000"/>
                <w:sz w:val="20"/>
                <w:szCs w:val="20"/>
                <w:lang w:val="en-GB" w:eastAsia="en-GB"/>
              </w:rPr>
            </w:pPr>
            <w:r w:rsidRPr="0062654D">
              <w:rPr>
                <w:rFonts w:ascii="Sylfaen" w:hAnsi="Sylfaen"/>
                <w:color w:val="000000"/>
                <w:sz w:val="20"/>
                <w:szCs w:val="20"/>
                <w:lang w:val="en-GB" w:eastAsia="en-GB"/>
              </w:rPr>
              <w:t>Transfer or lease of individual rights to use radio</w:t>
            </w:r>
          </w:p>
          <w:p w:rsidR="002253BE" w:rsidRPr="005C1749" w:rsidRDefault="002253BE" w:rsidP="00725575">
            <w:pPr>
              <w:rPr>
                <w:rFonts w:ascii="Sylfaen" w:hAnsi="Sylfaen"/>
                <w:color w:val="000000"/>
                <w:sz w:val="20"/>
                <w:szCs w:val="20"/>
                <w:lang w:eastAsia="en-GB"/>
              </w:rPr>
            </w:pPr>
            <w:r w:rsidRPr="005C1749">
              <w:rPr>
                <w:rFonts w:ascii="Sylfaen" w:hAnsi="Sylfaen"/>
                <w:color w:val="000000"/>
                <w:sz w:val="20"/>
                <w:szCs w:val="20"/>
                <w:lang w:eastAsia="en-GB"/>
              </w:rPr>
              <w:t>frequencies</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91" w:type="pct"/>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10</w:t>
            </w:r>
          </w:p>
        </w:tc>
        <w:tc>
          <w:tcPr>
            <w:tcW w:w="3295" w:type="pct"/>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Numbering, naming and addressing</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91" w:type="pct"/>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Art.11</w:t>
            </w:r>
          </w:p>
        </w:tc>
        <w:tc>
          <w:tcPr>
            <w:tcW w:w="3295" w:type="pct"/>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Rights of way</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w:t>
            </w:r>
            <w:r>
              <w:rPr>
                <w:rFonts w:ascii="Sylfaen" w:hAnsi="Sylfaen"/>
                <w:color w:val="000000"/>
                <w:sz w:val="20"/>
                <w:szCs w:val="20"/>
                <w:lang w:eastAsia="en-GB"/>
              </w:rPr>
              <w:t>o</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12</w:t>
            </w:r>
          </w:p>
        </w:tc>
        <w:tc>
          <w:tcPr>
            <w:tcW w:w="3295" w:type="pct"/>
            <w:vAlign w:val="bottom"/>
          </w:tcPr>
          <w:p w:rsidR="002253BE" w:rsidRPr="0062654D" w:rsidRDefault="002253BE" w:rsidP="00725575">
            <w:pPr>
              <w:rPr>
                <w:rFonts w:ascii="Sylfaen" w:hAnsi="Sylfaen"/>
                <w:color w:val="000000"/>
                <w:sz w:val="20"/>
                <w:szCs w:val="20"/>
                <w:lang w:val="en-GB" w:eastAsia="en-GB"/>
              </w:rPr>
            </w:pPr>
            <w:r w:rsidRPr="0062654D">
              <w:rPr>
                <w:rFonts w:ascii="Sylfaen" w:hAnsi="Sylfaen"/>
                <w:color w:val="000000"/>
                <w:sz w:val="20"/>
                <w:szCs w:val="20"/>
                <w:lang w:val="en-GB" w:eastAsia="en-GB"/>
              </w:rPr>
              <w:t>Co-location and facility sharing</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13</w:t>
            </w:r>
          </w:p>
        </w:tc>
        <w:tc>
          <w:tcPr>
            <w:tcW w:w="3295" w:type="pct"/>
            <w:vAlign w:val="bottom"/>
          </w:tcPr>
          <w:p w:rsidR="002253BE" w:rsidRPr="0062654D" w:rsidRDefault="002253BE" w:rsidP="00725575">
            <w:pPr>
              <w:rPr>
                <w:rFonts w:ascii="Sylfaen" w:hAnsi="Sylfaen"/>
                <w:color w:val="000000"/>
                <w:sz w:val="20"/>
                <w:szCs w:val="20"/>
                <w:lang w:val="en-GB" w:eastAsia="en-GB"/>
              </w:rPr>
            </w:pPr>
            <w:r w:rsidRPr="0062654D">
              <w:rPr>
                <w:rFonts w:ascii="Sylfaen" w:hAnsi="Sylfaen"/>
                <w:color w:val="000000"/>
                <w:sz w:val="20"/>
                <w:szCs w:val="20"/>
                <w:lang w:val="en-GB" w:eastAsia="en-GB"/>
              </w:rPr>
              <w:t>Accounting separation and financial reports</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r>
              <w:rPr>
                <w:rFonts w:ascii="Sylfaen" w:hAnsi="Sylfaen"/>
                <w:color w:val="000000"/>
                <w:sz w:val="20"/>
                <w:szCs w:val="20"/>
                <w:lang w:eastAsia="en-GB"/>
              </w:rPr>
              <w:t>/to be implemented</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13</w:t>
            </w:r>
            <w:r>
              <w:rPr>
                <w:rFonts w:ascii="Sylfaen" w:hAnsi="Sylfaen"/>
                <w:color w:val="000000"/>
                <w:sz w:val="20"/>
                <w:szCs w:val="20"/>
                <w:lang w:eastAsia="en-GB"/>
              </w:rPr>
              <w:t>a</w:t>
            </w:r>
          </w:p>
        </w:tc>
        <w:tc>
          <w:tcPr>
            <w:tcW w:w="3295" w:type="pct"/>
            <w:vAlign w:val="bottom"/>
          </w:tcPr>
          <w:p w:rsidR="002253BE" w:rsidRPr="00DB64E8" w:rsidRDefault="002253BE" w:rsidP="00725575">
            <w:pPr>
              <w:rPr>
                <w:rFonts w:ascii="Sylfaen" w:hAnsi="Sylfaen"/>
                <w:color w:val="000000"/>
                <w:sz w:val="20"/>
                <w:szCs w:val="20"/>
                <w:lang w:eastAsia="en-GB"/>
              </w:rPr>
            </w:pPr>
            <w:r w:rsidRPr="005D7D99">
              <w:rPr>
                <w:rFonts w:ascii="Sylfaen" w:hAnsi="Sylfaen"/>
                <w:color w:val="000000"/>
                <w:sz w:val="20"/>
                <w:szCs w:val="20"/>
                <w:lang w:eastAsia="en-GB"/>
              </w:rPr>
              <w:t>Security and integrity</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w:t>
            </w:r>
            <w:r>
              <w:rPr>
                <w:rFonts w:ascii="Sylfaen" w:hAnsi="Sylfaen"/>
                <w:color w:val="000000"/>
                <w:sz w:val="20"/>
                <w:szCs w:val="20"/>
                <w:lang w:eastAsia="en-GB"/>
              </w:rPr>
              <w:t>o</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13</w:t>
            </w:r>
            <w:r>
              <w:rPr>
                <w:rFonts w:ascii="Sylfaen" w:hAnsi="Sylfaen"/>
                <w:color w:val="000000"/>
                <w:sz w:val="20"/>
                <w:szCs w:val="20"/>
                <w:lang w:eastAsia="en-GB"/>
              </w:rPr>
              <w:t>b</w:t>
            </w:r>
          </w:p>
        </w:tc>
        <w:tc>
          <w:tcPr>
            <w:tcW w:w="3295" w:type="pct"/>
            <w:vAlign w:val="bottom"/>
          </w:tcPr>
          <w:p w:rsidR="002253BE" w:rsidRPr="00DB64E8" w:rsidRDefault="002253BE" w:rsidP="00725575">
            <w:pPr>
              <w:rPr>
                <w:rFonts w:ascii="Sylfaen" w:hAnsi="Sylfaen"/>
                <w:color w:val="000000"/>
                <w:sz w:val="20"/>
                <w:szCs w:val="20"/>
                <w:lang w:eastAsia="en-GB"/>
              </w:rPr>
            </w:pPr>
            <w:r w:rsidRPr="005D7D99">
              <w:rPr>
                <w:rFonts w:ascii="Sylfaen" w:hAnsi="Sylfaen"/>
                <w:color w:val="000000"/>
                <w:sz w:val="20"/>
                <w:szCs w:val="20"/>
                <w:lang w:eastAsia="en-GB"/>
              </w:rPr>
              <w:t>Implementation and enforcement</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w:t>
            </w:r>
            <w:r>
              <w:rPr>
                <w:rFonts w:ascii="Sylfaen" w:hAnsi="Sylfaen"/>
                <w:color w:val="000000"/>
                <w:sz w:val="20"/>
                <w:szCs w:val="20"/>
                <w:lang w:eastAsia="en-GB"/>
              </w:rPr>
              <w:t>o</w:t>
            </w:r>
          </w:p>
        </w:tc>
      </w:tr>
      <w:tr w:rsidR="002253BE" w:rsidTr="005048DC">
        <w:tc>
          <w:tcPr>
            <w:tcW w:w="5000" w:type="pct"/>
            <w:gridSpan w:val="3"/>
          </w:tcPr>
          <w:p w:rsidR="002253BE" w:rsidRPr="00DB64E8" w:rsidRDefault="002253BE" w:rsidP="00725575">
            <w:pPr>
              <w:rPr>
                <w:rFonts w:ascii="Sylfaen" w:hAnsi="Sylfaen"/>
                <w:color w:val="000000"/>
                <w:sz w:val="20"/>
                <w:szCs w:val="20"/>
                <w:lang w:eastAsia="en-GB"/>
              </w:rPr>
            </w:pPr>
            <w:r w:rsidRPr="00DB64E8">
              <w:rPr>
                <w:rFonts w:ascii="Sylfaen" w:hAnsi="Sylfaen"/>
                <w:b/>
                <w:bCs/>
                <w:color w:val="000000"/>
                <w:sz w:val="20"/>
                <w:szCs w:val="20"/>
                <w:lang w:eastAsia="en-GB"/>
              </w:rPr>
              <w:t>Chapter IV: General Provisions</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Art.14</w:t>
            </w:r>
          </w:p>
        </w:tc>
        <w:tc>
          <w:tcPr>
            <w:tcW w:w="3295" w:type="pct"/>
            <w:vAlign w:val="bottom"/>
          </w:tcPr>
          <w:p w:rsidR="002253BE" w:rsidRPr="0062654D" w:rsidRDefault="002253BE" w:rsidP="00725575">
            <w:pPr>
              <w:rPr>
                <w:rFonts w:ascii="Sylfaen" w:hAnsi="Sylfaen"/>
                <w:color w:val="000000"/>
                <w:sz w:val="20"/>
                <w:szCs w:val="20"/>
                <w:lang w:val="en-GB" w:eastAsia="en-GB"/>
              </w:rPr>
            </w:pPr>
            <w:r w:rsidRPr="0062654D">
              <w:rPr>
                <w:rFonts w:ascii="Sylfaen" w:hAnsi="Sylfaen"/>
                <w:color w:val="000000"/>
                <w:sz w:val="20"/>
                <w:szCs w:val="20"/>
                <w:lang w:val="en-GB" w:eastAsia="en-GB"/>
              </w:rPr>
              <w:t>Undertakings with significant market power</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15</w:t>
            </w:r>
          </w:p>
        </w:tc>
        <w:tc>
          <w:tcPr>
            <w:tcW w:w="32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Market definition procedure</w:t>
            </w:r>
          </w:p>
        </w:tc>
        <w:tc>
          <w:tcPr>
            <w:tcW w:w="1114" w:type="pct"/>
          </w:tcPr>
          <w:p w:rsidR="002253BE" w:rsidRPr="0062654D" w:rsidRDefault="002253BE" w:rsidP="00725575">
            <w:pPr>
              <w:jc w:val="center"/>
              <w:rPr>
                <w:rFonts w:ascii="Sylfaen" w:hAnsi="Sylfaen"/>
                <w:color w:val="000000"/>
                <w:sz w:val="20"/>
                <w:szCs w:val="20"/>
                <w:lang w:val="en-GB" w:eastAsia="en-GB"/>
              </w:rPr>
            </w:pPr>
            <w:r w:rsidRPr="0062654D">
              <w:rPr>
                <w:rFonts w:ascii="Sylfaen" w:hAnsi="Sylfaen"/>
                <w:color w:val="000000"/>
                <w:sz w:val="20"/>
                <w:szCs w:val="20"/>
                <w:lang w:val="en-GB" w:eastAsia="en-GB"/>
              </w:rPr>
              <w:t>Yes, but weak and has to be improved</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16</w:t>
            </w:r>
          </w:p>
        </w:tc>
        <w:tc>
          <w:tcPr>
            <w:tcW w:w="32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Market analysis procedure</w:t>
            </w:r>
          </w:p>
        </w:tc>
        <w:tc>
          <w:tcPr>
            <w:tcW w:w="1114" w:type="pct"/>
          </w:tcPr>
          <w:p w:rsidR="002253BE" w:rsidRPr="007A3243" w:rsidRDefault="002253BE" w:rsidP="00725575">
            <w:pPr>
              <w:jc w:val="center"/>
              <w:rPr>
                <w:rFonts w:ascii="Sylfaen" w:hAnsi="Sylfaen"/>
                <w:color w:val="000000"/>
                <w:sz w:val="20"/>
                <w:szCs w:val="20"/>
                <w:lang w:val="en-GB" w:eastAsia="en-GB"/>
              </w:rPr>
            </w:pPr>
            <w:r w:rsidRPr="007A3243">
              <w:rPr>
                <w:rFonts w:ascii="Sylfaen" w:hAnsi="Sylfaen"/>
                <w:color w:val="000000"/>
                <w:sz w:val="20"/>
                <w:szCs w:val="20"/>
                <w:lang w:val="en-GB" w:eastAsia="en-GB"/>
              </w:rPr>
              <w:t>Yes, but weak and has to be improved</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17</w:t>
            </w:r>
          </w:p>
        </w:tc>
        <w:tc>
          <w:tcPr>
            <w:tcW w:w="32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Standardisation</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18</w:t>
            </w:r>
          </w:p>
        </w:tc>
        <w:tc>
          <w:tcPr>
            <w:tcW w:w="3295" w:type="pct"/>
            <w:vAlign w:val="bottom"/>
          </w:tcPr>
          <w:p w:rsidR="002253BE" w:rsidRPr="007A3243" w:rsidRDefault="002253BE" w:rsidP="00725575">
            <w:pPr>
              <w:rPr>
                <w:rFonts w:ascii="Sylfaen" w:hAnsi="Sylfaen"/>
                <w:sz w:val="20"/>
                <w:szCs w:val="20"/>
                <w:lang w:val="en-GB" w:eastAsia="en-GB"/>
              </w:rPr>
            </w:pPr>
            <w:r w:rsidRPr="007A3243">
              <w:rPr>
                <w:rFonts w:ascii="Sylfaen" w:hAnsi="Sylfaen"/>
                <w:sz w:val="20"/>
                <w:szCs w:val="20"/>
                <w:lang w:val="en-GB" w:eastAsia="en-GB"/>
              </w:rPr>
              <w:t>Interoperability of digital interactive television services</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 xml:space="preserve">Not </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19</w:t>
            </w:r>
          </w:p>
        </w:tc>
        <w:tc>
          <w:tcPr>
            <w:tcW w:w="32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Harmonisation procedures</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w:t>
            </w:r>
            <w:r>
              <w:rPr>
                <w:rFonts w:ascii="Sylfaen" w:hAnsi="Sylfaen"/>
                <w:color w:val="000000"/>
                <w:sz w:val="20"/>
                <w:szCs w:val="20"/>
                <w:lang w:eastAsia="en-GB"/>
              </w:rPr>
              <w:t>/A</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20</w:t>
            </w:r>
          </w:p>
        </w:tc>
        <w:tc>
          <w:tcPr>
            <w:tcW w:w="32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Dispute resolution between undertakings</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21</w:t>
            </w:r>
          </w:p>
        </w:tc>
        <w:tc>
          <w:tcPr>
            <w:tcW w:w="3295" w:type="pct"/>
            <w:vAlign w:val="bottom"/>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Resolution of cross-border disputes</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w:t>
            </w:r>
            <w:r>
              <w:rPr>
                <w:rFonts w:ascii="Sylfaen" w:hAnsi="Sylfaen"/>
                <w:color w:val="000000"/>
                <w:sz w:val="20"/>
                <w:szCs w:val="20"/>
                <w:lang w:eastAsia="en-GB"/>
              </w:rPr>
              <w:t>/A</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lastRenderedPageBreak/>
              <w:t>Art. 21</w:t>
            </w:r>
            <w:r>
              <w:rPr>
                <w:rFonts w:ascii="Sylfaen" w:hAnsi="Sylfaen"/>
                <w:color w:val="000000"/>
                <w:sz w:val="20"/>
                <w:szCs w:val="20"/>
                <w:lang w:eastAsia="en-GB"/>
              </w:rPr>
              <w:t>a</w:t>
            </w:r>
          </w:p>
        </w:tc>
        <w:tc>
          <w:tcPr>
            <w:tcW w:w="3295" w:type="pct"/>
            <w:vAlign w:val="bottom"/>
          </w:tcPr>
          <w:p w:rsidR="002253BE" w:rsidRPr="00DB64E8" w:rsidRDefault="002253BE" w:rsidP="00725575">
            <w:pPr>
              <w:rPr>
                <w:rFonts w:ascii="Sylfaen" w:hAnsi="Sylfaen"/>
                <w:color w:val="000000"/>
                <w:sz w:val="20"/>
                <w:szCs w:val="20"/>
                <w:lang w:eastAsia="en-GB"/>
              </w:rPr>
            </w:pPr>
            <w:r w:rsidRPr="005C1749">
              <w:rPr>
                <w:rFonts w:ascii="Sylfaen" w:hAnsi="Sylfaen"/>
                <w:color w:val="000000"/>
                <w:sz w:val="20"/>
                <w:szCs w:val="20"/>
                <w:lang w:eastAsia="en-GB"/>
              </w:rPr>
              <w:t>Penalties</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22</w:t>
            </w:r>
          </w:p>
        </w:tc>
        <w:tc>
          <w:tcPr>
            <w:tcW w:w="32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Committee</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w:t>
            </w:r>
            <w:r>
              <w:rPr>
                <w:rFonts w:ascii="Sylfaen" w:hAnsi="Sylfaen"/>
                <w:color w:val="000000"/>
                <w:sz w:val="20"/>
                <w:szCs w:val="20"/>
                <w:lang w:eastAsia="en-GB"/>
              </w:rPr>
              <w:t>/A</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23</w:t>
            </w:r>
          </w:p>
        </w:tc>
        <w:tc>
          <w:tcPr>
            <w:tcW w:w="32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Exchange of information</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w:t>
            </w:r>
            <w:r>
              <w:rPr>
                <w:rFonts w:ascii="Sylfaen" w:hAnsi="Sylfaen"/>
                <w:color w:val="000000"/>
                <w:sz w:val="20"/>
                <w:szCs w:val="20"/>
                <w:lang w:eastAsia="en-GB"/>
              </w:rPr>
              <w:t>/A</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24</w:t>
            </w:r>
          </w:p>
        </w:tc>
        <w:tc>
          <w:tcPr>
            <w:tcW w:w="32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Publication of information</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25</w:t>
            </w:r>
          </w:p>
        </w:tc>
        <w:tc>
          <w:tcPr>
            <w:tcW w:w="3295" w:type="pct"/>
            <w:vAlign w:val="bottom"/>
          </w:tcPr>
          <w:p w:rsidR="002253BE" w:rsidRPr="001F28DB" w:rsidRDefault="002253BE" w:rsidP="00725575">
            <w:pPr>
              <w:rPr>
                <w:rFonts w:ascii="Sylfaen" w:hAnsi="Sylfaen"/>
                <w:sz w:val="20"/>
                <w:szCs w:val="20"/>
                <w:lang w:eastAsia="en-GB"/>
              </w:rPr>
            </w:pPr>
            <w:r w:rsidRPr="001F28DB">
              <w:rPr>
                <w:rFonts w:ascii="Sylfaen" w:hAnsi="Sylfaen"/>
                <w:sz w:val="20"/>
                <w:szCs w:val="20"/>
                <w:lang w:eastAsia="en-GB"/>
              </w:rPr>
              <w:t>Review procedures</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w:t>
            </w:r>
            <w:r>
              <w:rPr>
                <w:rFonts w:ascii="Sylfaen" w:hAnsi="Sylfaen"/>
                <w:color w:val="000000"/>
                <w:sz w:val="20"/>
                <w:szCs w:val="20"/>
                <w:lang w:eastAsia="en-GB"/>
              </w:rPr>
              <w:t>/A</w:t>
            </w:r>
          </w:p>
        </w:tc>
      </w:tr>
      <w:tr w:rsidR="002253BE" w:rsidTr="005048DC">
        <w:tc>
          <w:tcPr>
            <w:tcW w:w="5000" w:type="pct"/>
            <w:gridSpan w:val="3"/>
            <w:vAlign w:val="bottom"/>
          </w:tcPr>
          <w:p w:rsidR="002253BE" w:rsidRPr="00DB64E8" w:rsidRDefault="002253BE" w:rsidP="00725575">
            <w:pPr>
              <w:rPr>
                <w:rFonts w:ascii="Sylfaen" w:hAnsi="Sylfaen"/>
                <w:color w:val="000000"/>
                <w:sz w:val="20"/>
                <w:szCs w:val="20"/>
                <w:lang w:eastAsia="en-GB"/>
              </w:rPr>
            </w:pPr>
            <w:r w:rsidRPr="00DB64E8">
              <w:rPr>
                <w:rFonts w:ascii="Sylfaen" w:hAnsi="Sylfaen"/>
                <w:b/>
                <w:bCs/>
                <w:color w:val="000000"/>
                <w:sz w:val="20"/>
                <w:szCs w:val="20"/>
                <w:lang w:eastAsia="en-GB"/>
              </w:rPr>
              <w:t>Chapter V: Final Provisions</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26</w:t>
            </w:r>
          </w:p>
        </w:tc>
        <w:tc>
          <w:tcPr>
            <w:tcW w:w="32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Repeal</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w:t>
            </w:r>
            <w:r>
              <w:rPr>
                <w:rFonts w:ascii="Sylfaen" w:hAnsi="Sylfaen"/>
                <w:color w:val="000000"/>
                <w:sz w:val="20"/>
                <w:szCs w:val="20"/>
                <w:lang w:eastAsia="en-GB"/>
              </w:rPr>
              <w:t>/A</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27</w:t>
            </w:r>
          </w:p>
        </w:tc>
        <w:tc>
          <w:tcPr>
            <w:tcW w:w="32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Transitional measures</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w:t>
            </w:r>
            <w:r>
              <w:rPr>
                <w:rFonts w:ascii="Sylfaen" w:hAnsi="Sylfaen"/>
                <w:color w:val="000000"/>
                <w:sz w:val="20"/>
                <w:szCs w:val="20"/>
                <w:lang w:eastAsia="en-GB"/>
              </w:rPr>
              <w:t>/A</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28</w:t>
            </w:r>
          </w:p>
        </w:tc>
        <w:tc>
          <w:tcPr>
            <w:tcW w:w="32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Transposition</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w:t>
            </w:r>
            <w:r>
              <w:rPr>
                <w:rFonts w:ascii="Sylfaen" w:hAnsi="Sylfaen"/>
                <w:color w:val="000000"/>
                <w:sz w:val="20"/>
                <w:szCs w:val="20"/>
                <w:lang w:eastAsia="en-GB"/>
              </w:rPr>
              <w:t>/A</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29</w:t>
            </w:r>
          </w:p>
        </w:tc>
        <w:tc>
          <w:tcPr>
            <w:tcW w:w="32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Entry into force</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w:t>
            </w:r>
            <w:r>
              <w:rPr>
                <w:rFonts w:ascii="Sylfaen" w:hAnsi="Sylfaen"/>
                <w:color w:val="000000"/>
                <w:sz w:val="20"/>
                <w:szCs w:val="20"/>
                <w:lang w:eastAsia="en-GB"/>
              </w:rPr>
              <w:t>/A</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30</w:t>
            </w:r>
          </w:p>
        </w:tc>
        <w:tc>
          <w:tcPr>
            <w:tcW w:w="32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Addressees</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w:t>
            </w:r>
            <w:r>
              <w:rPr>
                <w:rFonts w:ascii="Sylfaen" w:hAnsi="Sylfaen"/>
                <w:color w:val="000000"/>
                <w:sz w:val="20"/>
                <w:szCs w:val="20"/>
                <w:lang w:eastAsia="en-GB"/>
              </w:rPr>
              <w:t>/A</w:t>
            </w:r>
          </w:p>
        </w:tc>
      </w:tr>
      <w:tr w:rsidR="002253BE" w:rsidTr="005048DC">
        <w:tc>
          <w:tcPr>
            <w:tcW w:w="5000" w:type="pct"/>
            <w:gridSpan w:val="3"/>
            <w:vAlign w:val="bottom"/>
          </w:tcPr>
          <w:p w:rsidR="002253BE" w:rsidRPr="00DB64E8" w:rsidRDefault="002253BE" w:rsidP="00725575">
            <w:pPr>
              <w:rPr>
                <w:rFonts w:ascii="Sylfaen" w:hAnsi="Sylfaen"/>
                <w:color w:val="000000"/>
                <w:sz w:val="20"/>
                <w:szCs w:val="20"/>
                <w:lang w:eastAsia="en-GB"/>
              </w:rPr>
            </w:pPr>
            <w:r w:rsidRPr="00DB64E8">
              <w:rPr>
                <w:rFonts w:ascii="Sylfaen" w:hAnsi="Sylfaen"/>
                <w:b/>
                <w:bCs/>
                <w:color w:val="000000"/>
                <w:sz w:val="20"/>
                <w:szCs w:val="20"/>
                <w:lang w:eastAsia="en-GB"/>
              </w:rPr>
              <w:t>Annexes</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b/>
                <w:color w:val="000000"/>
                <w:sz w:val="20"/>
                <w:szCs w:val="20"/>
                <w:lang w:eastAsia="en-GB"/>
              </w:rPr>
              <w:t>Annex I:</w:t>
            </w:r>
          </w:p>
        </w:tc>
        <w:tc>
          <w:tcPr>
            <w:tcW w:w="3295" w:type="pct"/>
            <w:vAlign w:val="bottom"/>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List of markets to be included in the initial Commission recommendation on relevant product and service markets referred to in Article 15</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91"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b/>
                <w:color w:val="000000"/>
                <w:sz w:val="20"/>
                <w:szCs w:val="20"/>
                <w:lang w:eastAsia="en-GB"/>
              </w:rPr>
              <w:t>Annex II:</w:t>
            </w:r>
          </w:p>
        </w:tc>
        <w:tc>
          <w:tcPr>
            <w:tcW w:w="3295" w:type="pct"/>
            <w:vAlign w:val="bottom"/>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Criteria to be used by national regulatory authorities in making an assessment of joint dominance in accordance with Article 14 (2), second subparagraph</w:t>
            </w:r>
          </w:p>
        </w:tc>
        <w:tc>
          <w:tcPr>
            <w:tcW w:w="1114"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bl>
    <w:p w:rsidR="002253BE" w:rsidRDefault="002253BE" w:rsidP="002253BE">
      <w:pPr>
        <w:spacing w:after="0" w:line="240" w:lineRule="auto"/>
        <w:rPr>
          <w:rFonts w:ascii="Sylfaen" w:hAnsi="Sylfaen"/>
          <w:sz w:val="20"/>
          <w:szCs w:val="20"/>
          <w:shd w:val="clear" w:color="auto" w:fill="E6E6E6"/>
        </w:rPr>
      </w:pPr>
    </w:p>
    <w:p w:rsidR="002253BE" w:rsidRDefault="002253BE" w:rsidP="002253BE">
      <w:pPr>
        <w:spacing w:after="0" w:line="240" w:lineRule="auto"/>
        <w:rPr>
          <w:rFonts w:ascii="Sylfaen" w:hAnsi="Sylfaen"/>
          <w:sz w:val="20"/>
          <w:szCs w:val="20"/>
          <w:shd w:val="clear" w:color="auto" w:fill="E6E6E6"/>
        </w:rPr>
      </w:pPr>
      <w:r>
        <w:rPr>
          <w:rFonts w:ascii="Sylfaen" w:hAnsi="Sylfaen"/>
          <w:sz w:val="20"/>
          <w:szCs w:val="20"/>
          <w:shd w:val="clear" w:color="auto" w:fill="E6E6E6"/>
        </w:rPr>
        <w:br w:type="page"/>
      </w:r>
    </w:p>
    <w:p w:rsidR="002253BE" w:rsidRDefault="002253BE" w:rsidP="002253BE">
      <w:pPr>
        <w:spacing w:after="0" w:line="240" w:lineRule="auto"/>
        <w:rPr>
          <w:rFonts w:ascii="Sylfaen" w:hAnsi="Sylfaen"/>
          <w:sz w:val="20"/>
          <w:szCs w:val="20"/>
          <w:shd w:val="clear" w:color="auto" w:fill="E6E6E6"/>
        </w:rPr>
      </w:pPr>
    </w:p>
    <w:tbl>
      <w:tblPr>
        <w:tblStyle w:val="TableGrid"/>
        <w:tblW w:w="5000" w:type="pct"/>
        <w:tblLook w:val="04A0" w:firstRow="1" w:lastRow="0" w:firstColumn="1" w:lastColumn="0" w:noHBand="0" w:noVBand="1"/>
      </w:tblPr>
      <w:tblGrid>
        <w:gridCol w:w="1625"/>
        <w:gridCol w:w="9063"/>
        <w:gridCol w:w="3064"/>
      </w:tblGrid>
      <w:tr w:rsidR="002253BE" w:rsidTr="005048DC">
        <w:tc>
          <w:tcPr>
            <w:tcW w:w="3886" w:type="pct"/>
            <w:gridSpan w:val="2"/>
          </w:tcPr>
          <w:p w:rsidR="002253BE" w:rsidRPr="007A3243" w:rsidRDefault="002253BE" w:rsidP="00725575">
            <w:pPr>
              <w:spacing w:after="0" w:line="240" w:lineRule="auto"/>
              <w:rPr>
                <w:rFonts w:ascii="Sylfaen" w:hAnsi="Sylfaen"/>
                <w:sz w:val="20"/>
                <w:szCs w:val="20"/>
                <w:shd w:val="clear" w:color="auto" w:fill="E6E6E6"/>
                <w:lang w:val="en-GB"/>
              </w:rPr>
            </w:pPr>
            <w:r w:rsidRPr="007A3243">
              <w:rPr>
                <w:rFonts w:ascii="Sylfaen" w:hAnsi="Sylfaen"/>
                <w:b/>
                <w:bCs/>
                <w:color w:val="000000"/>
                <w:sz w:val="20"/>
                <w:szCs w:val="20"/>
                <w:lang w:val="en-GB" w:eastAsia="en-GB"/>
              </w:rPr>
              <w:t>Directive 2002/20/EC, “The Authorisation Directive”</w:t>
            </w:r>
            <w:r w:rsidRPr="007A3243">
              <w:rPr>
                <w:rFonts w:ascii="Sylfaen" w:hAnsi="Sylfaen"/>
                <w:color w:val="000000"/>
                <w:sz w:val="20"/>
                <w:szCs w:val="20"/>
                <w:lang w:val="en-GB" w:eastAsia="en-GB"/>
              </w:rPr>
              <w:t xml:space="preserve"> facilitates market entry by requiring a general authorisation regime, which means that everybody can provide electronic communications services without the need for a licence or the need to pay inappropriate fees</w:t>
            </w:r>
          </w:p>
        </w:tc>
        <w:tc>
          <w:tcPr>
            <w:tcW w:w="1114" w:type="pct"/>
          </w:tcPr>
          <w:p w:rsidR="002253BE" w:rsidRPr="007A3243" w:rsidRDefault="002253BE" w:rsidP="00725575">
            <w:pPr>
              <w:spacing w:after="0" w:line="240" w:lineRule="auto"/>
              <w:jc w:val="center"/>
              <w:rPr>
                <w:rFonts w:ascii="Sylfaen" w:hAnsi="Sylfaen"/>
                <w:sz w:val="20"/>
                <w:szCs w:val="20"/>
                <w:shd w:val="clear" w:color="auto" w:fill="E6E6E6"/>
                <w:lang w:val="en-GB"/>
              </w:rPr>
            </w:pPr>
            <w:r w:rsidRPr="007A3243">
              <w:rPr>
                <w:rFonts w:ascii="Sylfaen" w:hAnsi="Sylfaen"/>
                <w:b/>
                <w:bCs/>
                <w:color w:val="000000"/>
                <w:sz w:val="20"/>
                <w:szCs w:val="20"/>
                <w:lang w:val="en-GB" w:eastAsia="en-GB"/>
              </w:rPr>
              <w:t>Yes/Not covered by Telecommunications Legislation</w:t>
            </w:r>
          </w:p>
        </w:tc>
      </w:tr>
      <w:tr w:rsidR="002253BE" w:rsidTr="005048DC">
        <w:tc>
          <w:tcPr>
            <w:tcW w:w="591"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w:t>
            </w:r>
          </w:p>
        </w:tc>
        <w:tc>
          <w:tcPr>
            <w:tcW w:w="32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Objective, scope</w:t>
            </w:r>
          </w:p>
        </w:tc>
        <w:tc>
          <w:tcPr>
            <w:tcW w:w="1114" w:type="pct"/>
          </w:tcPr>
          <w:p w:rsidR="002253BE" w:rsidRDefault="002253BE" w:rsidP="00725575">
            <w:pPr>
              <w:spacing w:after="0" w:line="240" w:lineRule="auto"/>
              <w:rPr>
                <w:rFonts w:ascii="Sylfaen" w:hAnsi="Sylfaen"/>
                <w:sz w:val="20"/>
                <w:szCs w:val="20"/>
                <w:shd w:val="clear" w:color="auto" w:fill="E6E6E6"/>
              </w:rPr>
            </w:pPr>
            <w:r w:rsidRPr="00DB64E8">
              <w:rPr>
                <w:rFonts w:ascii="Sylfaen" w:hAnsi="Sylfaen"/>
                <w:color w:val="000000"/>
                <w:sz w:val="20"/>
                <w:szCs w:val="20"/>
                <w:lang w:eastAsia="en-GB"/>
              </w:rPr>
              <w:t>Yes</w:t>
            </w:r>
          </w:p>
        </w:tc>
      </w:tr>
      <w:tr w:rsidR="002253BE" w:rsidTr="005048DC">
        <w:tc>
          <w:tcPr>
            <w:tcW w:w="591"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w:t>
            </w:r>
            <w:r>
              <w:rPr>
                <w:rFonts w:ascii="Sylfaen" w:hAnsi="Sylfaen"/>
                <w:color w:val="000000"/>
                <w:sz w:val="20"/>
                <w:szCs w:val="20"/>
                <w:lang w:eastAsia="en-GB"/>
              </w:rPr>
              <w:t>.</w:t>
            </w:r>
            <w:r w:rsidRPr="00DB64E8">
              <w:rPr>
                <w:rFonts w:ascii="Sylfaen" w:hAnsi="Sylfaen"/>
                <w:color w:val="000000"/>
                <w:sz w:val="20"/>
                <w:szCs w:val="20"/>
                <w:lang w:eastAsia="en-GB"/>
              </w:rPr>
              <w:t xml:space="preserve"> 2</w:t>
            </w:r>
          </w:p>
        </w:tc>
        <w:tc>
          <w:tcPr>
            <w:tcW w:w="3295" w:type="pct"/>
            <w:vAlign w:val="center"/>
          </w:tcPr>
          <w:p w:rsidR="002253BE" w:rsidRPr="005D7D99" w:rsidRDefault="002253BE" w:rsidP="00725575">
            <w:pPr>
              <w:rPr>
                <w:rFonts w:ascii="Sylfaen" w:hAnsi="Sylfaen"/>
                <w:sz w:val="20"/>
                <w:szCs w:val="20"/>
                <w:lang w:eastAsia="en-GB"/>
              </w:rPr>
            </w:pPr>
            <w:r w:rsidRPr="005D7D99">
              <w:rPr>
                <w:rFonts w:ascii="Sylfaen" w:hAnsi="Sylfaen"/>
                <w:sz w:val="20"/>
                <w:szCs w:val="20"/>
                <w:lang w:eastAsia="en-GB"/>
              </w:rPr>
              <w:t>Definitions</w:t>
            </w:r>
          </w:p>
        </w:tc>
        <w:tc>
          <w:tcPr>
            <w:tcW w:w="1114" w:type="pct"/>
          </w:tcPr>
          <w:p w:rsidR="002253BE" w:rsidRDefault="002253BE" w:rsidP="00725575">
            <w:pPr>
              <w:spacing w:after="0" w:line="240" w:lineRule="auto"/>
              <w:rPr>
                <w:rFonts w:ascii="Sylfaen" w:hAnsi="Sylfaen"/>
                <w:sz w:val="20"/>
                <w:szCs w:val="20"/>
                <w:shd w:val="clear" w:color="auto" w:fill="E6E6E6"/>
              </w:rPr>
            </w:pPr>
            <w:r w:rsidRPr="00DB64E8">
              <w:rPr>
                <w:rFonts w:ascii="Sylfaen" w:hAnsi="Sylfaen"/>
                <w:color w:val="000000"/>
                <w:sz w:val="20"/>
                <w:szCs w:val="20"/>
                <w:lang w:eastAsia="en-GB"/>
              </w:rPr>
              <w:t>Yes</w:t>
            </w:r>
          </w:p>
        </w:tc>
      </w:tr>
      <w:tr w:rsidR="002253BE" w:rsidTr="005048DC">
        <w:tc>
          <w:tcPr>
            <w:tcW w:w="591" w:type="pct"/>
          </w:tcPr>
          <w:p w:rsidR="002253BE" w:rsidRDefault="002253BE" w:rsidP="00725575">
            <w:pPr>
              <w:spacing w:after="0" w:line="240" w:lineRule="auto"/>
              <w:rPr>
                <w:rFonts w:ascii="Sylfaen" w:hAnsi="Sylfaen"/>
                <w:sz w:val="20"/>
                <w:szCs w:val="20"/>
                <w:shd w:val="clear" w:color="auto" w:fill="E6E6E6"/>
              </w:rPr>
            </w:pPr>
            <w:r w:rsidRPr="00DB64E8">
              <w:rPr>
                <w:rFonts w:ascii="Sylfaen" w:hAnsi="Sylfaen"/>
                <w:color w:val="000000"/>
                <w:sz w:val="20"/>
                <w:szCs w:val="20"/>
                <w:lang w:eastAsia="en-GB"/>
              </w:rPr>
              <w:t>Art. 3</w:t>
            </w:r>
          </w:p>
        </w:tc>
        <w:tc>
          <w:tcPr>
            <w:tcW w:w="3295" w:type="pct"/>
          </w:tcPr>
          <w:p w:rsidR="002253BE" w:rsidRPr="007A3243" w:rsidRDefault="002253BE" w:rsidP="00725575">
            <w:pPr>
              <w:spacing w:after="0" w:line="240" w:lineRule="auto"/>
              <w:rPr>
                <w:rFonts w:ascii="Sylfaen" w:hAnsi="Sylfaen"/>
                <w:sz w:val="20"/>
                <w:szCs w:val="20"/>
                <w:shd w:val="clear" w:color="auto" w:fill="E6E6E6"/>
                <w:lang w:val="en-GB"/>
              </w:rPr>
            </w:pPr>
            <w:r w:rsidRPr="007A3243">
              <w:rPr>
                <w:rFonts w:ascii="Sylfaen" w:hAnsi="Sylfaen"/>
                <w:color w:val="000000"/>
                <w:sz w:val="20"/>
                <w:szCs w:val="20"/>
                <w:lang w:val="en-GB" w:eastAsia="en-GB"/>
              </w:rPr>
              <w:t>General authorisation of electronic communications networks and services</w:t>
            </w:r>
          </w:p>
        </w:tc>
        <w:tc>
          <w:tcPr>
            <w:tcW w:w="1114" w:type="pct"/>
          </w:tcPr>
          <w:p w:rsidR="002253BE" w:rsidRDefault="002253BE" w:rsidP="00725575">
            <w:pPr>
              <w:spacing w:after="0" w:line="240" w:lineRule="auto"/>
              <w:rPr>
                <w:rFonts w:ascii="Sylfaen" w:hAnsi="Sylfaen"/>
                <w:sz w:val="20"/>
                <w:szCs w:val="20"/>
                <w:shd w:val="clear" w:color="auto" w:fill="E6E6E6"/>
              </w:rPr>
            </w:pPr>
            <w:r w:rsidRPr="00DB64E8">
              <w:rPr>
                <w:rFonts w:ascii="Sylfaen" w:hAnsi="Sylfaen"/>
                <w:color w:val="000000"/>
                <w:sz w:val="20"/>
                <w:szCs w:val="20"/>
                <w:lang w:eastAsia="en-GB"/>
              </w:rPr>
              <w:t>Yes</w:t>
            </w:r>
          </w:p>
        </w:tc>
      </w:tr>
      <w:tr w:rsidR="002253BE" w:rsidTr="005048DC">
        <w:tc>
          <w:tcPr>
            <w:tcW w:w="591"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4</w:t>
            </w:r>
          </w:p>
        </w:tc>
        <w:tc>
          <w:tcPr>
            <w:tcW w:w="32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Minimum list of rights derived from the general authorisation</w:t>
            </w:r>
          </w:p>
        </w:tc>
        <w:tc>
          <w:tcPr>
            <w:tcW w:w="1114" w:type="pct"/>
          </w:tcPr>
          <w:p w:rsidR="002253BE" w:rsidRDefault="002253BE" w:rsidP="00725575">
            <w:pPr>
              <w:spacing w:after="0" w:line="240" w:lineRule="auto"/>
              <w:rPr>
                <w:rFonts w:ascii="Sylfaen" w:hAnsi="Sylfaen"/>
                <w:sz w:val="20"/>
                <w:szCs w:val="20"/>
                <w:shd w:val="clear" w:color="auto" w:fill="E6E6E6"/>
              </w:rPr>
            </w:pPr>
            <w:r w:rsidRPr="00DB64E8">
              <w:rPr>
                <w:rFonts w:ascii="Sylfaen" w:hAnsi="Sylfaen"/>
                <w:color w:val="000000"/>
                <w:sz w:val="20"/>
                <w:szCs w:val="20"/>
                <w:lang w:eastAsia="en-GB"/>
              </w:rPr>
              <w:t>Yes</w:t>
            </w:r>
          </w:p>
        </w:tc>
      </w:tr>
      <w:tr w:rsidR="002253BE" w:rsidTr="005048DC">
        <w:tc>
          <w:tcPr>
            <w:tcW w:w="591"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5</w:t>
            </w:r>
          </w:p>
        </w:tc>
        <w:tc>
          <w:tcPr>
            <w:tcW w:w="32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Rights of use for radio frequencies and numbers</w:t>
            </w:r>
          </w:p>
        </w:tc>
        <w:tc>
          <w:tcPr>
            <w:tcW w:w="1114" w:type="pct"/>
          </w:tcPr>
          <w:p w:rsidR="002253BE" w:rsidRDefault="002253BE" w:rsidP="00725575">
            <w:pPr>
              <w:spacing w:after="0" w:line="240" w:lineRule="auto"/>
              <w:rPr>
                <w:rFonts w:ascii="Sylfaen" w:hAnsi="Sylfaen"/>
                <w:sz w:val="20"/>
                <w:szCs w:val="20"/>
                <w:shd w:val="clear" w:color="auto" w:fill="E6E6E6"/>
              </w:rPr>
            </w:pPr>
            <w:r w:rsidRPr="00DB64E8">
              <w:rPr>
                <w:rFonts w:ascii="Sylfaen" w:hAnsi="Sylfaen"/>
                <w:color w:val="000000"/>
                <w:sz w:val="20"/>
                <w:szCs w:val="20"/>
                <w:lang w:eastAsia="en-GB"/>
              </w:rPr>
              <w:t>Yes</w:t>
            </w:r>
          </w:p>
        </w:tc>
      </w:tr>
      <w:tr w:rsidR="002253BE" w:rsidTr="005048DC">
        <w:tc>
          <w:tcPr>
            <w:tcW w:w="591"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6</w:t>
            </w:r>
          </w:p>
        </w:tc>
        <w:tc>
          <w:tcPr>
            <w:tcW w:w="32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Conditions attached to the general authorisation and to the rights of use for radio frequencies and for numbers, and specific obligations</w:t>
            </w:r>
          </w:p>
        </w:tc>
        <w:tc>
          <w:tcPr>
            <w:tcW w:w="1114" w:type="pct"/>
          </w:tcPr>
          <w:p w:rsidR="002253BE" w:rsidRDefault="002253BE" w:rsidP="00725575">
            <w:pPr>
              <w:spacing w:after="0" w:line="240" w:lineRule="auto"/>
              <w:rPr>
                <w:rFonts w:ascii="Sylfaen" w:hAnsi="Sylfaen"/>
                <w:sz w:val="20"/>
                <w:szCs w:val="20"/>
                <w:shd w:val="clear" w:color="auto" w:fill="E6E6E6"/>
              </w:rPr>
            </w:pPr>
            <w:r w:rsidRPr="00DB64E8">
              <w:rPr>
                <w:rFonts w:ascii="Sylfaen" w:hAnsi="Sylfaen"/>
                <w:color w:val="000000"/>
                <w:sz w:val="20"/>
                <w:szCs w:val="20"/>
                <w:lang w:eastAsia="en-GB"/>
              </w:rPr>
              <w:t>Yes</w:t>
            </w:r>
          </w:p>
        </w:tc>
      </w:tr>
      <w:tr w:rsidR="002253BE" w:rsidTr="005048DC">
        <w:tc>
          <w:tcPr>
            <w:tcW w:w="591"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7</w:t>
            </w:r>
          </w:p>
        </w:tc>
        <w:tc>
          <w:tcPr>
            <w:tcW w:w="32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Procedure for limiting the number of rights of use to be granted for radio frequencies</w:t>
            </w:r>
          </w:p>
        </w:tc>
        <w:tc>
          <w:tcPr>
            <w:tcW w:w="1114" w:type="pct"/>
          </w:tcPr>
          <w:p w:rsidR="002253BE" w:rsidRDefault="002253BE" w:rsidP="00725575">
            <w:pPr>
              <w:spacing w:after="0" w:line="240" w:lineRule="auto"/>
              <w:rPr>
                <w:rFonts w:ascii="Sylfaen" w:hAnsi="Sylfaen"/>
                <w:sz w:val="20"/>
                <w:szCs w:val="20"/>
                <w:shd w:val="clear" w:color="auto" w:fill="E6E6E6"/>
              </w:rPr>
            </w:pPr>
            <w:r w:rsidRPr="00DB64E8">
              <w:rPr>
                <w:rFonts w:ascii="Sylfaen" w:hAnsi="Sylfaen"/>
                <w:color w:val="000000"/>
                <w:sz w:val="20"/>
                <w:szCs w:val="20"/>
                <w:lang w:eastAsia="en-GB"/>
              </w:rPr>
              <w:t>Yes</w:t>
            </w:r>
          </w:p>
        </w:tc>
      </w:tr>
      <w:tr w:rsidR="002253BE" w:rsidTr="005048DC">
        <w:tc>
          <w:tcPr>
            <w:tcW w:w="591"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8</w:t>
            </w:r>
          </w:p>
        </w:tc>
        <w:tc>
          <w:tcPr>
            <w:tcW w:w="3295" w:type="pct"/>
            <w:vAlign w:val="center"/>
          </w:tcPr>
          <w:p w:rsidR="002253BE" w:rsidRPr="007A3243" w:rsidRDefault="002253BE" w:rsidP="00725575">
            <w:pPr>
              <w:rPr>
                <w:rFonts w:ascii="Sylfaen" w:hAnsi="Sylfaen"/>
                <w:sz w:val="20"/>
                <w:szCs w:val="20"/>
                <w:lang w:val="en-GB" w:eastAsia="en-GB"/>
              </w:rPr>
            </w:pPr>
            <w:r w:rsidRPr="007A3243">
              <w:rPr>
                <w:rFonts w:ascii="Sylfaen" w:hAnsi="Sylfaen"/>
                <w:sz w:val="20"/>
                <w:szCs w:val="20"/>
                <w:lang w:val="en-GB" w:eastAsia="en-GB"/>
              </w:rPr>
              <w:t>Harmonised assignment of radio frequencies</w:t>
            </w:r>
          </w:p>
        </w:tc>
        <w:tc>
          <w:tcPr>
            <w:tcW w:w="1114" w:type="pct"/>
          </w:tcPr>
          <w:p w:rsidR="002253BE" w:rsidRPr="00DB64E8" w:rsidRDefault="002253BE" w:rsidP="00725575">
            <w:pPr>
              <w:spacing w:after="0" w:line="240" w:lineRule="auto"/>
              <w:rPr>
                <w:rFonts w:ascii="Sylfaen" w:hAnsi="Sylfaen"/>
                <w:color w:val="000000"/>
                <w:sz w:val="20"/>
                <w:szCs w:val="20"/>
                <w:lang w:eastAsia="en-GB"/>
              </w:rPr>
            </w:pPr>
            <w:r>
              <w:rPr>
                <w:rFonts w:ascii="Sylfaen" w:hAnsi="Sylfaen"/>
                <w:color w:val="000000"/>
                <w:sz w:val="20"/>
                <w:szCs w:val="20"/>
                <w:lang w:eastAsia="en-GB"/>
              </w:rPr>
              <w:t xml:space="preserve">Yes/partially </w:t>
            </w:r>
          </w:p>
        </w:tc>
      </w:tr>
      <w:tr w:rsidR="002253BE" w:rsidTr="005048DC">
        <w:tc>
          <w:tcPr>
            <w:tcW w:w="591"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9</w:t>
            </w:r>
          </w:p>
        </w:tc>
        <w:tc>
          <w:tcPr>
            <w:tcW w:w="3295" w:type="pct"/>
            <w:vAlign w:val="center"/>
          </w:tcPr>
          <w:p w:rsidR="002253BE" w:rsidRPr="007A3243" w:rsidRDefault="002253BE" w:rsidP="00725575">
            <w:pPr>
              <w:rPr>
                <w:rFonts w:ascii="Sylfaen" w:hAnsi="Sylfaen"/>
                <w:sz w:val="20"/>
                <w:szCs w:val="20"/>
                <w:lang w:val="en-GB" w:eastAsia="en-GB"/>
              </w:rPr>
            </w:pPr>
            <w:r w:rsidRPr="007A3243">
              <w:rPr>
                <w:rFonts w:ascii="Sylfaen" w:hAnsi="Sylfaen"/>
                <w:sz w:val="20"/>
                <w:szCs w:val="20"/>
                <w:lang w:val="en-GB" w:eastAsia="en-GB"/>
              </w:rPr>
              <w:t>Declarations to facilitate the exercise of rights to install facilities and rights of interconnection</w:t>
            </w:r>
          </w:p>
        </w:tc>
        <w:tc>
          <w:tcPr>
            <w:tcW w:w="1114" w:type="pct"/>
          </w:tcPr>
          <w:p w:rsidR="002253BE" w:rsidRPr="00DB64E8" w:rsidRDefault="002253BE" w:rsidP="00725575">
            <w:pPr>
              <w:spacing w:after="0" w:line="240" w:lineRule="auto"/>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91"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10</w:t>
            </w:r>
          </w:p>
        </w:tc>
        <w:tc>
          <w:tcPr>
            <w:tcW w:w="32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Compliance with the conditions of the general authorisation or of rights of use with specific obligations</w:t>
            </w:r>
          </w:p>
        </w:tc>
        <w:tc>
          <w:tcPr>
            <w:tcW w:w="1114" w:type="pct"/>
          </w:tcPr>
          <w:p w:rsidR="002253BE" w:rsidRPr="00DB64E8" w:rsidRDefault="002253BE" w:rsidP="00725575">
            <w:pPr>
              <w:spacing w:after="0" w:line="240" w:lineRule="auto"/>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91"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Art.11</w:t>
            </w:r>
          </w:p>
        </w:tc>
        <w:tc>
          <w:tcPr>
            <w:tcW w:w="32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Information required under the general authorisation, for rights of use and for specific obligations</w:t>
            </w:r>
          </w:p>
        </w:tc>
        <w:tc>
          <w:tcPr>
            <w:tcW w:w="1114" w:type="pct"/>
          </w:tcPr>
          <w:p w:rsidR="002253BE" w:rsidRPr="00DB64E8" w:rsidRDefault="002253BE" w:rsidP="00725575">
            <w:pPr>
              <w:spacing w:after="0" w:line="240" w:lineRule="auto"/>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91"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12</w:t>
            </w:r>
          </w:p>
        </w:tc>
        <w:tc>
          <w:tcPr>
            <w:tcW w:w="32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Administrative charges</w:t>
            </w:r>
          </w:p>
        </w:tc>
        <w:tc>
          <w:tcPr>
            <w:tcW w:w="1114" w:type="pct"/>
          </w:tcPr>
          <w:p w:rsidR="002253BE" w:rsidRPr="00DB64E8" w:rsidRDefault="002253BE" w:rsidP="00725575">
            <w:pPr>
              <w:spacing w:after="0" w:line="240" w:lineRule="auto"/>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91"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13</w:t>
            </w:r>
          </w:p>
        </w:tc>
        <w:tc>
          <w:tcPr>
            <w:tcW w:w="32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Fees for rights of use and rights to install facilities</w:t>
            </w:r>
          </w:p>
        </w:tc>
        <w:tc>
          <w:tcPr>
            <w:tcW w:w="1114" w:type="pct"/>
          </w:tcPr>
          <w:p w:rsidR="002253BE" w:rsidRPr="00DB64E8" w:rsidRDefault="002253BE" w:rsidP="00725575">
            <w:pPr>
              <w:spacing w:after="0" w:line="240" w:lineRule="auto"/>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91"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Art.14</w:t>
            </w:r>
          </w:p>
        </w:tc>
        <w:tc>
          <w:tcPr>
            <w:tcW w:w="32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Amendment of rights and obligations</w:t>
            </w:r>
          </w:p>
        </w:tc>
        <w:tc>
          <w:tcPr>
            <w:tcW w:w="1114" w:type="pct"/>
          </w:tcPr>
          <w:p w:rsidR="002253BE" w:rsidRPr="00DB64E8" w:rsidRDefault="002253BE" w:rsidP="00725575">
            <w:pPr>
              <w:spacing w:after="0" w:line="240" w:lineRule="auto"/>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91"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15</w:t>
            </w:r>
          </w:p>
        </w:tc>
        <w:tc>
          <w:tcPr>
            <w:tcW w:w="32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Publication of information</w:t>
            </w:r>
          </w:p>
        </w:tc>
        <w:tc>
          <w:tcPr>
            <w:tcW w:w="1114" w:type="pct"/>
          </w:tcPr>
          <w:p w:rsidR="002253BE" w:rsidRPr="00DB64E8" w:rsidRDefault="002253BE" w:rsidP="00725575">
            <w:pPr>
              <w:spacing w:after="0" w:line="240" w:lineRule="auto"/>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91"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16</w:t>
            </w:r>
          </w:p>
        </w:tc>
        <w:tc>
          <w:tcPr>
            <w:tcW w:w="32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Review procedures</w:t>
            </w:r>
          </w:p>
        </w:tc>
        <w:tc>
          <w:tcPr>
            <w:tcW w:w="1114" w:type="pct"/>
          </w:tcPr>
          <w:p w:rsidR="002253BE" w:rsidRPr="00DB64E8" w:rsidRDefault="002253BE" w:rsidP="00725575">
            <w:pPr>
              <w:spacing w:after="0" w:line="240" w:lineRule="auto"/>
              <w:rPr>
                <w:rFonts w:ascii="Sylfaen" w:hAnsi="Sylfaen"/>
                <w:color w:val="000000"/>
                <w:sz w:val="20"/>
                <w:szCs w:val="20"/>
                <w:lang w:eastAsia="en-GB"/>
              </w:rPr>
            </w:pPr>
            <w:r>
              <w:rPr>
                <w:rFonts w:ascii="Sylfaen" w:hAnsi="Sylfaen"/>
                <w:color w:val="000000"/>
                <w:sz w:val="20"/>
                <w:szCs w:val="20"/>
                <w:lang w:eastAsia="en-GB"/>
              </w:rPr>
              <w:t>N/A</w:t>
            </w:r>
          </w:p>
        </w:tc>
      </w:tr>
      <w:tr w:rsidR="002253BE" w:rsidTr="005048DC">
        <w:tc>
          <w:tcPr>
            <w:tcW w:w="591"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17</w:t>
            </w:r>
          </w:p>
        </w:tc>
        <w:tc>
          <w:tcPr>
            <w:tcW w:w="32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Existing authorisations</w:t>
            </w:r>
          </w:p>
        </w:tc>
        <w:tc>
          <w:tcPr>
            <w:tcW w:w="1114" w:type="pct"/>
          </w:tcPr>
          <w:p w:rsidR="002253BE" w:rsidRPr="00DB64E8" w:rsidRDefault="002253BE" w:rsidP="00725575">
            <w:pPr>
              <w:spacing w:after="0" w:line="240" w:lineRule="auto"/>
              <w:rPr>
                <w:rFonts w:ascii="Sylfaen" w:hAnsi="Sylfaen"/>
                <w:color w:val="000000"/>
                <w:sz w:val="20"/>
                <w:szCs w:val="20"/>
                <w:lang w:eastAsia="en-GB"/>
              </w:rPr>
            </w:pPr>
            <w:r>
              <w:rPr>
                <w:rFonts w:ascii="Sylfaen" w:hAnsi="Sylfaen"/>
                <w:color w:val="000000"/>
                <w:sz w:val="20"/>
                <w:szCs w:val="20"/>
                <w:lang w:eastAsia="en-GB"/>
              </w:rPr>
              <w:t>N/A</w:t>
            </w:r>
          </w:p>
        </w:tc>
      </w:tr>
      <w:tr w:rsidR="002253BE" w:rsidTr="005048DC">
        <w:tc>
          <w:tcPr>
            <w:tcW w:w="591"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lastRenderedPageBreak/>
              <w:t>Art. 18</w:t>
            </w:r>
          </w:p>
        </w:tc>
        <w:tc>
          <w:tcPr>
            <w:tcW w:w="32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Transposition</w:t>
            </w:r>
          </w:p>
        </w:tc>
        <w:tc>
          <w:tcPr>
            <w:tcW w:w="1114" w:type="pct"/>
          </w:tcPr>
          <w:p w:rsidR="002253BE" w:rsidRPr="00DB64E8" w:rsidRDefault="002253BE" w:rsidP="00725575">
            <w:pPr>
              <w:spacing w:after="0" w:line="240" w:lineRule="auto"/>
              <w:rPr>
                <w:rFonts w:ascii="Sylfaen" w:hAnsi="Sylfaen"/>
                <w:color w:val="000000"/>
                <w:sz w:val="20"/>
                <w:szCs w:val="20"/>
                <w:lang w:eastAsia="en-GB"/>
              </w:rPr>
            </w:pPr>
            <w:r>
              <w:rPr>
                <w:rFonts w:ascii="Sylfaen" w:hAnsi="Sylfaen"/>
                <w:color w:val="000000"/>
                <w:sz w:val="20"/>
                <w:szCs w:val="20"/>
                <w:lang w:eastAsia="en-GB"/>
              </w:rPr>
              <w:t>N/A</w:t>
            </w:r>
          </w:p>
        </w:tc>
      </w:tr>
      <w:tr w:rsidR="002253BE" w:rsidTr="005048DC">
        <w:tc>
          <w:tcPr>
            <w:tcW w:w="591"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19</w:t>
            </w:r>
          </w:p>
        </w:tc>
        <w:tc>
          <w:tcPr>
            <w:tcW w:w="32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Entry into Force</w:t>
            </w:r>
          </w:p>
        </w:tc>
        <w:tc>
          <w:tcPr>
            <w:tcW w:w="1114" w:type="pct"/>
          </w:tcPr>
          <w:p w:rsidR="002253BE" w:rsidRPr="00DB64E8" w:rsidRDefault="002253BE" w:rsidP="00725575">
            <w:pPr>
              <w:spacing w:after="0" w:line="240" w:lineRule="auto"/>
              <w:rPr>
                <w:rFonts w:ascii="Sylfaen" w:hAnsi="Sylfaen"/>
                <w:color w:val="000000"/>
                <w:sz w:val="20"/>
                <w:szCs w:val="20"/>
                <w:lang w:eastAsia="en-GB"/>
              </w:rPr>
            </w:pPr>
            <w:r>
              <w:rPr>
                <w:rFonts w:ascii="Sylfaen" w:hAnsi="Sylfaen"/>
                <w:color w:val="000000"/>
                <w:sz w:val="20"/>
                <w:szCs w:val="20"/>
                <w:lang w:eastAsia="en-GB"/>
              </w:rPr>
              <w:t>N/A</w:t>
            </w:r>
          </w:p>
        </w:tc>
      </w:tr>
      <w:tr w:rsidR="002253BE" w:rsidTr="005048DC">
        <w:tc>
          <w:tcPr>
            <w:tcW w:w="591"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20</w:t>
            </w:r>
          </w:p>
        </w:tc>
        <w:tc>
          <w:tcPr>
            <w:tcW w:w="32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Addresses</w:t>
            </w:r>
          </w:p>
        </w:tc>
        <w:tc>
          <w:tcPr>
            <w:tcW w:w="1114" w:type="pct"/>
          </w:tcPr>
          <w:p w:rsidR="002253BE" w:rsidRPr="00DB64E8" w:rsidRDefault="002253BE" w:rsidP="00725575">
            <w:pPr>
              <w:spacing w:after="0" w:line="240" w:lineRule="auto"/>
              <w:rPr>
                <w:rFonts w:ascii="Sylfaen" w:hAnsi="Sylfaen"/>
                <w:color w:val="000000"/>
                <w:sz w:val="20"/>
                <w:szCs w:val="20"/>
                <w:lang w:eastAsia="en-GB"/>
              </w:rPr>
            </w:pPr>
            <w:r>
              <w:rPr>
                <w:rFonts w:ascii="Sylfaen" w:hAnsi="Sylfaen"/>
                <w:color w:val="000000"/>
                <w:sz w:val="20"/>
                <w:szCs w:val="20"/>
                <w:lang w:eastAsia="en-GB"/>
              </w:rPr>
              <w:t>N/A</w:t>
            </w:r>
          </w:p>
        </w:tc>
      </w:tr>
      <w:tr w:rsidR="002253BE" w:rsidTr="005048DC">
        <w:tc>
          <w:tcPr>
            <w:tcW w:w="5000" w:type="pct"/>
            <w:gridSpan w:val="3"/>
            <w:vAlign w:val="center"/>
          </w:tcPr>
          <w:p w:rsidR="002253BE" w:rsidRPr="00DB64E8" w:rsidRDefault="002253BE" w:rsidP="00725575">
            <w:pPr>
              <w:spacing w:after="0" w:line="240" w:lineRule="auto"/>
              <w:rPr>
                <w:rFonts w:ascii="Sylfaen" w:hAnsi="Sylfaen"/>
                <w:color w:val="000000"/>
                <w:sz w:val="20"/>
                <w:szCs w:val="20"/>
                <w:lang w:eastAsia="en-GB"/>
              </w:rPr>
            </w:pPr>
            <w:r w:rsidRPr="00DB64E8">
              <w:rPr>
                <w:rFonts w:ascii="Sylfaen" w:hAnsi="Sylfaen"/>
                <w:b/>
                <w:bCs/>
                <w:color w:val="000000"/>
                <w:sz w:val="20"/>
                <w:szCs w:val="20"/>
                <w:lang w:eastAsia="en-GB"/>
              </w:rPr>
              <w:t>Annexes</w:t>
            </w:r>
          </w:p>
        </w:tc>
      </w:tr>
      <w:tr w:rsidR="002253BE" w:rsidTr="005048DC">
        <w:tc>
          <w:tcPr>
            <w:tcW w:w="591"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Annex A:</w:t>
            </w:r>
          </w:p>
        </w:tc>
        <w:tc>
          <w:tcPr>
            <w:tcW w:w="3295" w:type="pct"/>
            <w:vAlign w:val="center"/>
          </w:tcPr>
          <w:p w:rsidR="002253BE" w:rsidRPr="007A3243" w:rsidRDefault="002253BE" w:rsidP="00725575">
            <w:pPr>
              <w:rPr>
                <w:rFonts w:ascii="Sylfaen" w:hAnsi="Sylfaen"/>
                <w:sz w:val="20"/>
                <w:szCs w:val="20"/>
                <w:lang w:val="en-GB" w:eastAsia="en-GB"/>
              </w:rPr>
            </w:pPr>
            <w:r w:rsidRPr="007A3243">
              <w:rPr>
                <w:rFonts w:ascii="Sylfaen" w:hAnsi="Sylfaen"/>
                <w:sz w:val="20"/>
                <w:szCs w:val="20"/>
                <w:lang w:val="en-GB" w:eastAsia="en-GB"/>
              </w:rPr>
              <w:t>Conditions which may be attached to a general authorisation</w:t>
            </w:r>
          </w:p>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 </w:t>
            </w:r>
          </w:p>
        </w:tc>
        <w:tc>
          <w:tcPr>
            <w:tcW w:w="1114" w:type="pct"/>
          </w:tcPr>
          <w:p w:rsidR="002253BE" w:rsidRPr="00DB64E8" w:rsidRDefault="002253BE" w:rsidP="00725575">
            <w:pPr>
              <w:spacing w:after="0" w:line="240" w:lineRule="auto"/>
              <w:rPr>
                <w:rFonts w:ascii="Sylfaen" w:hAnsi="Sylfaen"/>
                <w:color w:val="000000"/>
                <w:sz w:val="20"/>
                <w:szCs w:val="20"/>
                <w:lang w:eastAsia="en-GB"/>
              </w:rPr>
            </w:pPr>
            <w:r w:rsidRPr="00DB64E8">
              <w:rPr>
                <w:rFonts w:ascii="Sylfaen" w:hAnsi="Sylfaen"/>
                <w:color w:val="000000"/>
                <w:sz w:val="20"/>
                <w:szCs w:val="20"/>
                <w:lang w:eastAsia="en-GB"/>
              </w:rPr>
              <w:t>N</w:t>
            </w:r>
            <w:r>
              <w:rPr>
                <w:rFonts w:ascii="Sylfaen" w:hAnsi="Sylfaen"/>
                <w:color w:val="000000"/>
                <w:sz w:val="20"/>
                <w:szCs w:val="20"/>
                <w:lang w:eastAsia="en-GB"/>
              </w:rPr>
              <w:t>o/partially</w:t>
            </w:r>
          </w:p>
        </w:tc>
      </w:tr>
      <w:tr w:rsidR="002253BE" w:rsidTr="005048DC">
        <w:tc>
          <w:tcPr>
            <w:tcW w:w="591"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Annex B:</w:t>
            </w:r>
          </w:p>
        </w:tc>
        <w:tc>
          <w:tcPr>
            <w:tcW w:w="32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Conditions which may be attached to rights of use for radio frequencies</w:t>
            </w:r>
          </w:p>
        </w:tc>
        <w:tc>
          <w:tcPr>
            <w:tcW w:w="1114" w:type="pct"/>
          </w:tcPr>
          <w:p w:rsidR="002253BE" w:rsidRPr="00DB64E8" w:rsidRDefault="002253BE" w:rsidP="00725575">
            <w:pPr>
              <w:spacing w:after="0" w:line="240" w:lineRule="auto"/>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91"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Annex C:</w:t>
            </w:r>
          </w:p>
        </w:tc>
        <w:tc>
          <w:tcPr>
            <w:tcW w:w="32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Conditions which may be attached to rights of use for numbers</w:t>
            </w:r>
          </w:p>
        </w:tc>
        <w:tc>
          <w:tcPr>
            <w:tcW w:w="1114" w:type="pct"/>
          </w:tcPr>
          <w:p w:rsidR="002253BE" w:rsidRPr="00DB64E8" w:rsidRDefault="002253BE" w:rsidP="00725575">
            <w:pPr>
              <w:spacing w:after="0" w:line="240" w:lineRule="auto"/>
              <w:rPr>
                <w:rFonts w:ascii="Sylfaen" w:hAnsi="Sylfaen"/>
                <w:color w:val="000000"/>
                <w:sz w:val="20"/>
                <w:szCs w:val="20"/>
                <w:lang w:eastAsia="en-GB"/>
              </w:rPr>
            </w:pPr>
            <w:r w:rsidRPr="00DB64E8">
              <w:rPr>
                <w:rFonts w:ascii="Sylfaen" w:hAnsi="Sylfaen"/>
                <w:color w:val="000000"/>
                <w:sz w:val="20"/>
                <w:szCs w:val="20"/>
                <w:lang w:eastAsia="en-GB"/>
              </w:rPr>
              <w:t>Yes</w:t>
            </w:r>
          </w:p>
        </w:tc>
      </w:tr>
    </w:tbl>
    <w:p w:rsidR="002253BE" w:rsidRDefault="002253BE" w:rsidP="002253BE">
      <w:pPr>
        <w:spacing w:after="0" w:line="240" w:lineRule="auto"/>
        <w:rPr>
          <w:rFonts w:ascii="Sylfaen" w:hAnsi="Sylfaen"/>
          <w:sz w:val="20"/>
          <w:szCs w:val="20"/>
          <w:shd w:val="clear" w:color="auto" w:fill="E6E6E6"/>
        </w:rPr>
      </w:pPr>
    </w:p>
    <w:p w:rsidR="002253BE" w:rsidRDefault="002253BE" w:rsidP="002253BE">
      <w:pPr>
        <w:spacing w:after="0" w:line="240" w:lineRule="auto"/>
        <w:rPr>
          <w:rFonts w:ascii="Sylfaen" w:hAnsi="Sylfaen"/>
          <w:shd w:val="clear" w:color="auto" w:fill="E6E6E6"/>
        </w:rPr>
      </w:pPr>
      <w:r>
        <w:rPr>
          <w:rFonts w:ascii="Sylfaen" w:hAnsi="Sylfaen"/>
          <w:shd w:val="clear" w:color="auto" w:fill="E6E6E6"/>
        </w:rPr>
        <w:br w:type="page"/>
      </w:r>
    </w:p>
    <w:tbl>
      <w:tblPr>
        <w:tblStyle w:val="TableGrid"/>
        <w:tblW w:w="5000" w:type="pct"/>
        <w:tblLook w:val="04A0" w:firstRow="1" w:lastRow="0" w:firstColumn="1" w:lastColumn="0" w:noHBand="0" w:noVBand="1"/>
      </w:tblPr>
      <w:tblGrid>
        <w:gridCol w:w="1576"/>
        <w:gridCol w:w="8790"/>
        <w:gridCol w:w="3386"/>
      </w:tblGrid>
      <w:tr w:rsidR="002253BE" w:rsidTr="005048DC">
        <w:tc>
          <w:tcPr>
            <w:tcW w:w="3769" w:type="pct"/>
            <w:gridSpan w:val="2"/>
          </w:tcPr>
          <w:p w:rsidR="002253BE" w:rsidRPr="007A3243" w:rsidRDefault="002253BE" w:rsidP="00725575">
            <w:pPr>
              <w:rPr>
                <w:rFonts w:ascii="Sylfaen" w:hAnsi="Sylfaen"/>
                <w:shd w:val="clear" w:color="auto" w:fill="E6E6E6"/>
                <w:lang w:val="en-GB"/>
              </w:rPr>
            </w:pPr>
            <w:r w:rsidRPr="007A3243">
              <w:rPr>
                <w:rFonts w:ascii="Sylfaen" w:hAnsi="Sylfaen"/>
                <w:b/>
                <w:bCs/>
                <w:color w:val="000000"/>
                <w:sz w:val="20"/>
                <w:szCs w:val="20"/>
                <w:lang w:val="en-GB" w:eastAsia="en-GB"/>
              </w:rPr>
              <w:lastRenderedPageBreak/>
              <w:t>Directive 19/2002/19/EC, “The Access Directive”</w:t>
            </w:r>
            <w:r w:rsidRPr="007A3243">
              <w:rPr>
                <w:rFonts w:ascii="Sylfaen" w:hAnsi="Sylfaen"/>
                <w:color w:val="000000"/>
                <w:sz w:val="20"/>
                <w:szCs w:val="20"/>
                <w:lang w:val="en-GB" w:eastAsia="en-GB"/>
              </w:rPr>
              <w:t xml:space="preserve"> – deals especially with the access obligation that the national regulatory authority can impose on the SMP operators, which means the SMP operators can be obliged to provide access to their networks and services, ensuring non-discrimination, transparency and cost-orientation</w:t>
            </w:r>
          </w:p>
        </w:tc>
        <w:tc>
          <w:tcPr>
            <w:tcW w:w="1231" w:type="pct"/>
          </w:tcPr>
          <w:p w:rsidR="002253BE" w:rsidRPr="007A3243" w:rsidRDefault="002253BE" w:rsidP="00725575">
            <w:pPr>
              <w:rPr>
                <w:rFonts w:ascii="Sylfaen" w:hAnsi="Sylfaen"/>
                <w:shd w:val="clear" w:color="auto" w:fill="E6E6E6"/>
                <w:lang w:val="en-GB"/>
              </w:rPr>
            </w:pPr>
            <w:r w:rsidRPr="007A3243">
              <w:rPr>
                <w:rFonts w:ascii="Sylfaen" w:hAnsi="Sylfaen"/>
                <w:b/>
                <w:bCs/>
                <w:color w:val="000000"/>
                <w:sz w:val="20"/>
                <w:szCs w:val="20"/>
                <w:lang w:val="en-GB" w:eastAsia="en-GB"/>
              </w:rPr>
              <w:t>Yes/Not covered by Telecommunications Legislation</w:t>
            </w:r>
          </w:p>
        </w:tc>
      </w:tr>
      <w:tr w:rsidR="002253BE" w:rsidTr="005048DC">
        <w:tc>
          <w:tcPr>
            <w:tcW w:w="5000" w:type="pct"/>
            <w:gridSpan w:val="3"/>
            <w:vAlign w:val="bottom"/>
          </w:tcPr>
          <w:p w:rsidR="002253BE" w:rsidRPr="007A3243" w:rsidRDefault="002253BE" w:rsidP="00725575">
            <w:pPr>
              <w:rPr>
                <w:rFonts w:ascii="Sylfaen" w:hAnsi="Sylfaen"/>
                <w:b/>
                <w:bCs/>
                <w:color w:val="000000"/>
                <w:sz w:val="20"/>
                <w:szCs w:val="20"/>
                <w:lang w:val="en-GB" w:eastAsia="en-GB"/>
              </w:rPr>
            </w:pPr>
            <w:r w:rsidRPr="007A3243">
              <w:rPr>
                <w:rFonts w:ascii="Sylfaen" w:hAnsi="Sylfaen"/>
                <w:b/>
                <w:bCs/>
                <w:color w:val="000000"/>
                <w:sz w:val="20"/>
                <w:szCs w:val="20"/>
                <w:lang w:val="en-GB" w:eastAsia="en-GB"/>
              </w:rPr>
              <w:t>Chapter I: Scope, aim and definitions</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Scope, aim</w:t>
            </w:r>
          </w:p>
        </w:tc>
        <w:tc>
          <w:tcPr>
            <w:tcW w:w="1231" w:type="pct"/>
          </w:tcPr>
          <w:p w:rsidR="002253BE" w:rsidRDefault="002253BE" w:rsidP="00725575">
            <w:pPr>
              <w:jc w:val="center"/>
              <w:rPr>
                <w:rFonts w:ascii="Sylfaen" w:hAnsi="Sylfaen"/>
                <w:shd w:val="clear" w:color="auto" w:fill="E6E6E6"/>
              </w:rPr>
            </w:pPr>
            <w:r w:rsidRPr="00DB64E8">
              <w:rPr>
                <w:rFonts w:ascii="Sylfaen" w:hAnsi="Sylfaen"/>
                <w:color w:val="000000"/>
                <w:sz w:val="20"/>
                <w:szCs w:val="20"/>
                <w:lang w:eastAsia="en-GB"/>
              </w:rPr>
              <w:t>Yes</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Definitions</w:t>
            </w:r>
          </w:p>
        </w:tc>
        <w:tc>
          <w:tcPr>
            <w:tcW w:w="1231" w:type="pct"/>
          </w:tcPr>
          <w:p w:rsidR="002253BE" w:rsidRDefault="002253BE" w:rsidP="00725575">
            <w:pPr>
              <w:jc w:val="center"/>
              <w:rPr>
                <w:rFonts w:ascii="Sylfaen" w:hAnsi="Sylfaen"/>
                <w:shd w:val="clear" w:color="auto" w:fill="E6E6E6"/>
              </w:rPr>
            </w:pPr>
            <w:r w:rsidRPr="00DB64E8">
              <w:rPr>
                <w:rFonts w:ascii="Sylfaen" w:hAnsi="Sylfaen"/>
                <w:color w:val="000000"/>
                <w:sz w:val="20"/>
                <w:szCs w:val="20"/>
                <w:lang w:eastAsia="en-GB"/>
              </w:rPr>
              <w:t>Yes</w:t>
            </w:r>
          </w:p>
        </w:tc>
      </w:tr>
      <w:tr w:rsidR="002253BE" w:rsidTr="005048DC">
        <w:tc>
          <w:tcPr>
            <w:tcW w:w="5000" w:type="pct"/>
            <w:gridSpan w:val="3"/>
          </w:tcPr>
          <w:p w:rsidR="002253BE" w:rsidRDefault="002253BE" w:rsidP="00725575">
            <w:pPr>
              <w:rPr>
                <w:rFonts w:ascii="Sylfaen" w:hAnsi="Sylfaen"/>
                <w:shd w:val="clear" w:color="auto" w:fill="E6E6E6"/>
              </w:rPr>
            </w:pPr>
            <w:r w:rsidRPr="00DB64E8">
              <w:rPr>
                <w:rFonts w:ascii="Sylfaen" w:hAnsi="Sylfaen"/>
                <w:b/>
                <w:bCs/>
                <w:color w:val="000000"/>
                <w:sz w:val="20"/>
                <w:szCs w:val="20"/>
                <w:lang w:eastAsia="en-GB"/>
              </w:rPr>
              <w:t>Chapter II: General provisions</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3</w:t>
            </w:r>
          </w:p>
        </w:tc>
        <w:tc>
          <w:tcPr>
            <w:tcW w:w="3195" w:type="pct"/>
            <w:vAlign w:val="bottom"/>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General framework for access and interconnection</w:t>
            </w:r>
          </w:p>
        </w:tc>
        <w:tc>
          <w:tcPr>
            <w:tcW w:w="1231" w:type="pct"/>
          </w:tcPr>
          <w:p w:rsidR="002253BE" w:rsidRDefault="002253BE" w:rsidP="00725575">
            <w:pPr>
              <w:jc w:val="center"/>
              <w:rPr>
                <w:rFonts w:ascii="Sylfaen" w:hAnsi="Sylfaen"/>
                <w:shd w:val="clear" w:color="auto" w:fill="E6E6E6"/>
              </w:rPr>
            </w:pPr>
            <w:r w:rsidRPr="00DB64E8">
              <w:rPr>
                <w:rFonts w:ascii="Sylfaen" w:hAnsi="Sylfaen"/>
                <w:color w:val="000000"/>
                <w:sz w:val="20"/>
                <w:szCs w:val="20"/>
                <w:lang w:eastAsia="en-GB"/>
              </w:rPr>
              <w:t>Yes</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4</w:t>
            </w:r>
          </w:p>
        </w:tc>
        <w:tc>
          <w:tcPr>
            <w:tcW w:w="3195" w:type="pct"/>
            <w:vAlign w:val="bottom"/>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Rights and obligations for undertakings</w:t>
            </w:r>
          </w:p>
        </w:tc>
        <w:tc>
          <w:tcPr>
            <w:tcW w:w="1231" w:type="pct"/>
          </w:tcPr>
          <w:p w:rsidR="002253BE" w:rsidRDefault="002253BE" w:rsidP="00725575">
            <w:pPr>
              <w:jc w:val="center"/>
              <w:rPr>
                <w:rFonts w:ascii="Sylfaen" w:hAnsi="Sylfaen"/>
                <w:shd w:val="clear" w:color="auto" w:fill="E6E6E6"/>
              </w:rPr>
            </w:pPr>
            <w:r w:rsidRPr="00DB64E8">
              <w:rPr>
                <w:rFonts w:ascii="Sylfaen" w:hAnsi="Sylfaen"/>
                <w:color w:val="000000"/>
                <w:sz w:val="20"/>
                <w:szCs w:val="20"/>
                <w:lang w:eastAsia="en-GB"/>
              </w:rPr>
              <w:t>Yes</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5</w:t>
            </w:r>
          </w:p>
        </w:tc>
        <w:tc>
          <w:tcPr>
            <w:tcW w:w="3195" w:type="pct"/>
            <w:vAlign w:val="bottom"/>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Powers and responsibilities of the national regulatory authorities with regards to access and interconnection</w:t>
            </w:r>
          </w:p>
        </w:tc>
        <w:tc>
          <w:tcPr>
            <w:tcW w:w="1231" w:type="pct"/>
          </w:tcPr>
          <w:p w:rsidR="002253BE" w:rsidRDefault="002253BE" w:rsidP="00725575">
            <w:pPr>
              <w:jc w:val="center"/>
              <w:rPr>
                <w:rFonts w:ascii="Sylfaen" w:hAnsi="Sylfaen"/>
                <w:shd w:val="clear" w:color="auto" w:fill="E6E6E6"/>
              </w:rPr>
            </w:pPr>
            <w:r w:rsidRPr="00DB64E8">
              <w:rPr>
                <w:rFonts w:ascii="Sylfaen" w:hAnsi="Sylfaen"/>
                <w:color w:val="000000"/>
                <w:sz w:val="20"/>
                <w:szCs w:val="20"/>
                <w:lang w:eastAsia="en-GB"/>
              </w:rPr>
              <w:t>Yes</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6</w:t>
            </w:r>
          </w:p>
        </w:tc>
        <w:tc>
          <w:tcPr>
            <w:tcW w:w="3195" w:type="pct"/>
            <w:vAlign w:val="bottom"/>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Conditional access systems and other facilities</w:t>
            </w:r>
          </w:p>
        </w:tc>
        <w:tc>
          <w:tcPr>
            <w:tcW w:w="1231"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000" w:type="pct"/>
            <w:gridSpan w:val="3"/>
            <w:vAlign w:val="bottom"/>
          </w:tcPr>
          <w:p w:rsidR="002253BE" w:rsidRPr="007A3243" w:rsidRDefault="002253BE" w:rsidP="00725575">
            <w:pPr>
              <w:rPr>
                <w:rFonts w:ascii="Sylfaen" w:hAnsi="Sylfaen"/>
                <w:color w:val="000000"/>
                <w:sz w:val="20"/>
                <w:szCs w:val="20"/>
                <w:lang w:val="en-GB" w:eastAsia="en-GB"/>
              </w:rPr>
            </w:pPr>
            <w:r w:rsidRPr="007A3243">
              <w:rPr>
                <w:rFonts w:ascii="Sylfaen" w:hAnsi="Sylfaen"/>
                <w:b/>
                <w:bCs/>
                <w:color w:val="000000"/>
                <w:sz w:val="20"/>
                <w:szCs w:val="20"/>
                <w:lang w:val="en-GB" w:eastAsia="en-GB"/>
              </w:rPr>
              <w:t>Chapter III: Obligations on operators and market review procedures</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7</w:t>
            </w:r>
          </w:p>
        </w:tc>
        <w:tc>
          <w:tcPr>
            <w:tcW w:w="3195" w:type="pct"/>
            <w:vAlign w:val="bottom"/>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Review of former obligations for access and interconnection</w:t>
            </w:r>
          </w:p>
        </w:tc>
        <w:tc>
          <w:tcPr>
            <w:tcW w:w="1231" w:type="pct"/>
          </w:tcPr>
          <w:p w:rsidR="002253BE" w:rsidRPr="00DB64E8" w:rsidRDefault="002253BE" w:rsidP="00725575">
            <w:pPr>
              <w:jc w:val="center"/>
              <w:rPr>
                <w:rFonts w:ascii="Sylfaen" w:hAnsi="Sylfaen"/>
                <w:color w:val="000000"/>
                <w:sz w:val="20"/>
                <w:szCs w:val="20"/>
                <w:lang w:eastAsia="en-GB"/>
              </w:rPr>
            </w:pPr>
            <w:r w:rsidRPr="00B43B14">
              <w:rPr>
                <w:rFonts w:ascii="Sylfaen" w:hAnsi="Sylfaen"/>
                <w:sz w:val="20"/>
                <w:szCs w:val="20"/>
              </w:rPr>
              <w:t>[deleted by Directive 2009/140/EC]</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8</w:t>
            </w:r>
          </w:p>
        </w:tc>
        <w:tc>
          <w:tcPr>
            <w:tcW w:w="3195" w:type="pct"/>
            <w:vAlign w:val="bottom"/>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Imposition, amendment or withdrawal of obligations</w:t>
            </w:r>
          </w:p>
        </w:tc>
        <w:tc>
          <w:tcPr>
            <w:tcW w:w="1231"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9</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Obligation of transparency</w:t>
            </w:r>
          </w:p>
        </w:tc>
        <w:tc>
          <w:tcPr>
            <w:tcW w:w="1231" w:type="pct"/>
            <w:vAlign w:val="bottom"/>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10</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Obligation of non-discrimination</w:t>
            </w:r>
          </w:p>
        </w:tc>
        <w:tc>
          <w:tcPr>
            <w:tcW w:w="1231" w:type="pct"/>
            <w:vAlign w:val="bottom"/>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Art.11</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Obligation of accounting separation</w:t>
            </w:r>
          </w:p>
        </w:tc>
        <w:tc>
          <w:tcPr>
            <w:tcW w:w="1231" w:type="pct"/>
            <w:vAlign w:val="bottom"/>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12</w:t>
            </w:r>
          </w:p>
        </w:tc>
        <w:tc>
          <w:tcPr>
            <w:tcW w:w="3195" w:type="pct"/>
            <w:vAlign w:val="bottom"/>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Obligations of access to, and use of, specific network facilities</w:t>
            </w:r>
          </w:p>
        </w:tc>
        <w:tc>
          <w:tcPr>
            <w:tcW w:w="1231" w:type="pct"/>
            <w:vAlign w:val="bottom"/>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13</w:t>
            </w:r>
          </w:p>
        </w:tc>
        <w:tc>
          <w:tcPr>
            <w:tcW w:w="3195" w:type="pct"/>
            <w:vAlign w:val="bottom"/>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Price control and cost accounting obligations</w:t>
            </w:r>
          </w:p>
        </w:tc>
        <w:tc>
          <w:tcPr>
            <w:tcW w:w="1231" w:type="pct"/>
            <w:vAlign w:val="bottom"/>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13</w:t>
            </w:r>
            <w:r>
              <w:rPr>
                <w:rFonts w:ascii="Sylfaen" w:hAnsi="Sylfaen"/>
                <w:color w:val="000000"/>
                <w:sz w:val="20"/>
                <w:szCs w:val="20"/>
                <w:lang w:eastAsia="en-GB"/>
              </w:rPr>
              <w:t>a</w:t>
            </w:r>
          </w:p>
        </w:tc>
        <w:tc>
          <w:tcPr>
            <w:tcW w:w="3195" w:type="pct"/>
            <w:vAlign w:val="bottom"/>
          </w:tcPr>
          <w:p w:rsidR="002253BE" w:rsidRPr="001818C1" w:rsidRDefault="002253BE" w:rsidP="00725575">
            <w:pPr>
              <w:rPr>
                <w:rFonts w:ascii="Sylfaen" w:hAnsi="Sylfaen"/>
                <w:color w:val="000000"/>
                <w:sz w:val="20"/>
                <w:szCs w:val="20"/>
                <w:lang w:eastAsia="en-GB"/>
              </w:rPr>
            </w:pPr>
            <w:r w:rsidRPr="001818C1">
              <w:rPr>
                <w:rFonts w:ascii="Sylfaen" w:hAnsi="Sylfaen"/>
                <w:sz w:val="20"/>
                <w:szCs w:val="20"/>
              </w:rPr>
              <w:t>Functional separation</w:t>
            </w:r>
          </w:p>
        </w:tc>
        <w:tc>
          <w:tcPr>
            <w:tcW w:w="1231" w:type="pct"/>
            <w:vAlign w:val="bottom"/>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No</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lastRenderedPageBreak/>
              <w:t>Art. 13</w:t>
            </w:r>
            <w:r>
              <w:rPr>
                <w:rFonts w:ascii="Sylfaen" w:hAnsi="Sylfaen"/>
                <w:color w:val="000000"/>
                <w:sz w:val="20"/>
                <w:szCs w:val="20"/>
                <w:lang w:eastAsia="en-GB"/>
              </w:rPr>
              <w:t>b</w:t>
            </w:r>
          </w:p>
        </w:tc>
        <w:tc>
          <w:tcPr>
            <w:tcW w:w="3195" w:type="pct"/>
            <w:vAlign w:val="bottom"/>
          </w:tcPr>
          <w:p w:rsidR="002253BE" w:rsidRPr="007A3243" w:rsidRDefault="002253BE" w:rsidP="00725575">
            <w:pPr>
              <w:spacing w:after="0" w:line="240" w:lineRule="auto"/>
              <w:rPr>
                <w:rFonts w:ascii="Sylfaen" w:hAnsi="Sylfaen" w:cs="Arial"/>
                <w:sz w:val="20"/>
                <w:szCs w:val="20"/>
                <w:lang w:val="en-GB"/>
              </w:rPr>
            </w:pPr>
            <w:r w:rsidRPr="007A3243">
              <w:rPr>
                <w:rFonts w:ascii="Sylfaen" w:hAnsi="Sylfaen" w:cs="Arial"/>
                <w:sz w:val="20"/>
                <w:szCs w:val="20"/>
                <w:lang w:val="en-GB"/>
              </w:rPr>
              <w:t xml:space="preserve">Voluntary separation by a vertically integrated </w:t>
            </w:r>
          </w:p>
          <w:p w:rsidR="002253BE" w:rsidRPr="001818C1" w:rsidRDefault="002253BE" w:rsidP="00725575">
            <w:pPr>
              <w:spacing w:after="0" w:line="240" w:lineRule="auto"/>
              <w:rPr>
                <w:rFonts w:ascii="Sylfaen" w:hAnsi="Sylfaen" w:cs="Arial"/>
                <w:sz w:val="20"/>
                <w:szCs w:val="20"/>
              </w:rPr>
            </w:pPr>
            <w:r w:rsidRPr="001818C1">
              <w:rPr>
                <w:rFonts w:ascii="Sylfaen" w:hAnsi="Sylfaen" w:cs="Arial"/>
                <w:sz w:val="20"/>
                <w:szCs w:val="20"/>
              </w:rPr>
              <w:t xml:space="preserve">undertaking </w:t>
            </w:r>
          </w:p>
        </w:tc>
        <w:tc>
          <w:tcPr>
            <w:tcW w:w="1231" w:type="pct"/>
            <w:vAlign w:val="bottom"/>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No</w:t>
            </w:r>
          </w:p>
        </w:tc>
      </w:tr>
      <w:tr w:rsidR="002253BE" w:rsidTr="005048DC">
        <w:tc>
          <w:tcPr>
            <w:tcW w:w="5000" w:type="pct"/>
            <w:gridSpan w:val="3"/>
            <w:vAlign w:val="bottom"/>
          </w:tcPr>
          <w:p w:rsidR="002253BE" w:rsidRPr="00DB64E8" w:rsidRDefault="002253BE" w:rsidP="00725575">
            <w:pPr>
              <w:rPr>
                <w:rFonts w:ascii="Sylfaen" w:hAnsi="Sylfaen"/>
                <w:color w:val="000000"/>
                <w:sz w:val="20"/>
                <w:szCs w:val="20"/>
                <w:lang w:eastAsia="en-GB"/>
              </w:rPr>
            </w:pPr>
            <w:r w:rsidRPr="00DB64E8">
              <w:rPr>
                <w:rFonts w:ascii="Sylfaen" w:hAnsi="Sylfaen"/>
                <w:b/>
                <w:bCs/>
                <w:color w:val="000000"/>
                <w:sz w:val="20"/>
                <w:szCs w:val="20"/>
                <w:lang w:eastAsia="en-GB"/>
              </w:rPr>
              <w:t>Chapter IV: Procedural Provisions</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Art.14</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Committee</w:t>
            </w:r>
          </w:p>
        </w:tc>
        <w:tc>
          <w:tcPr>
            <w:tcW w:w="1231" w:type="pct"/>
            <w:vAlign w:val="bottom"/>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N/A</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15</w:t>
            </w:r>
          </w:p>
        </w:tc>
        <w:tc>
          <w:tcPr>
            <w:tcW w:w="3195" w:type="pct"/>
            <w:vAlign w:val="bottom"/>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Publication of, and access to, information</w:t>
            </w:r>
          </w:p>
        </w:tc>
        <w:tc>
          <w:tcPr>
            <w:tcW w:w="1231" w:type="pct"/>
            <w:vAlign w:val="bottom"/>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16</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Notification</w:t>
            </w:r>
          </w:p>
        </w:tc>
        <w:tc>
          <w:tcPr>
            <w:tcW w:w="1231" w:type="pct"/>
            <w:vAlign w:val="bottom"/>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N/A</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17</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Review Procedures</w:t>
            </w:r>
          </w:p>
        </w:tc>
        <w:tc>
          <w:tcPr>
            <w:tcW w:w="1231" w:type="pct"/>
            <w:vAlign w:val="bottom"/>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N/A</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18</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Transposition</w:t>
            </w:r>
          </w:p>
        </w:tc>
        <w:tc>
          <w:tcPr>
            <w:tcW w:w="1231" w:type="pct"/>
            <w:vAlign w:val="bottom"/>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N/A</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19</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Entry into Force</w:t>
            </w:r>
          </w:p>
        </w:tc>
        <w:tc>
          <w:tcPr>
            <w:tcW w:w="1231" w:type="pct"/>
            <w:vAlign w:val="bottom"/>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N/A</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20</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Addresses</w:t>
            </w:r>
          </w:p>
        </w:tc>
        <w:tc>
          <w:tcPr>
            <w:tcW w:w="1231" w:type="pct"/>
            <w:vAlign w:val="bottom"/>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N/A</w:t>
            </w:r>
          </w:p>
        </w:tc>
      </w:tr>
      <w:tr w:rsidR="002253BE" w:rsidTr="005048DC">
        <w:tc>
          <w:tcPr>
            <w:tcW w:w="5000" w:type="pct"/>
            <w:gridSpan w:val="3"/>
            <w:vAlign w:val="bottom"/>
          </w:tcPr>
          <w:p w:rsidR="002253BE" w:rsidRPr="00DB64E8" w:rsidRDefault="002253BE" w:rsidP="00725575">
            <w:pPr>
              <w:rPr>
                <w:rFonts w:ascii="Sylfaen" w:hAnsi="Sylfaen"/>
                <w:color w:val="000000"/>
                <w:sz w:val="20"/>
                <w:szCs w:val="20"/>
                <w:lang w:eastAsia="en-GB"/>
              </w:rPr>
            </w:pPr>
            <w:r w:rsidRPr="00DB64E8">
              <w:rPr>
                <w:rFonts w:ascii="Sylfaen" w:hAnsi="Sylfaen"/>
                <w:b/>
                <w:bCs/>
                <w:color w:val="000000"/>
                <w:sz w:val="20"/>
                <w:szCs w:val="20"/>
                <w:lang w:eastAsia="en-GB"/>
              </w:rPr>
              <w:t>Annexes</w:t>
            </w:r>
          </w:p>
        </w:tc>
      </w:tr>
      <w:tr w:rsidR="002253BE" w:rsidTr="005048DC">
        <w:tc>
          <w:tcPr>
            <w:tcW w:w="573"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Annex A:</w:t>
            </w:r>
          </w:p>
        </w:tc>
        <w:tc>
          <w:tcPr>
            <w:tcW w:w="31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CONDITIONS FOR ACCESS TO DIGITAL TELEVISION AND RADIO SERVICES BROADCAST TO VIEWERS AND LISTENERS IN THE COMMUNITY</w:t>
            </w:r>
          </w:p>
        </w:tc>
        <w:tc>
          <w:tcPr>
            <w:tcW w:w="1231"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 /not for radio</w:t>
            </w:r>
          </w:p>
        </w:tc>
      </w:tr>
      <w:tr w:rsidR="002253BE" w:rsidTr="005048DC">
        <w:tc>
          <w:tcPr>
            <w:tcW w:w="573"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Annex B:</w:t>
            </w:r>
          </w:p>
        </w:tc>
        <w:tc>
          <w:tcPr>
            <w:tcW w:w="31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MINIMUM LIST OF ITEMS TO BE INCLUDED IN A REFERENCE OFFER FOR UNBUNDLED ACCESS TO THE TWISTED METALLIC PAIR LOCAL LOOP TO BE PUBLISHED BY NOTIFIED OPERATORS</w:t>
            </w:r>
          </w:p>
        </w:tc>
        <w:tc>
          <w:tcPr>
            <w:tcW w:w="1231" w:type="pct"/>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bl>
    <w:p w:rsidR="002253BE" w:rsidRDefault="002253BE" w:rsidP="002253BE">
      <w:pPr>
        <w:rPr>
          <w:rFonts w:ascii="Sylfaen" w:hAnsi="Sylfaen"/>
          <w:shd w:val="clear" w:color="auto" w:fill="E6E6E6"/>
        </w:rPr>
      </w:pPr>
    </w:p>
    <w:p w:rsidR="002253BE" w:rsidRDefault="002253BE" w:rsidP="002253BE">
      <w:pPr>
        <w:spacing w:after="0" w:line="240" w:lineRule="auto"/>
        <w:rPr>
          <w:rFonts w:ascii="Sylfaen" w:hAnsi="Sylfaen"/>
          <w:shd w:val="clear" w:color="auto" w:fill="E6E6E6"/>
        </w:rPr>
      </w:pPr>
      <w:r>
        <w:rPr>
          <w:rFonts w:ascii="Sylfaen" w:hAnsi="Sylfaen"/>
          <w:shd w:val="clear" w:color="auto" w:fill="E6E6E6"/>
        </w:rPr>
        <w:br w:type="page"/>
      </w:r>
    </w:p>
    <w:tbl>
      <w:tblPr>
        <w:tblStyle w:val="TableGrid"/>
        <w:tblW w:w="5000" w:type="pct"/>
        <w:tblLook w:val="04A0" w:firstRow="1" w:lastRow="0" w:firstColumn="1" w:lastColumn="0" w:noHBand="0" w:noVBand="1"/>
      </w:tblPr>
      <w:tblGrid>
        <w:gridCol w:w="1576"/>
        <w:gridCol w:w="8790"/>
        <w:gridCol w:w="3386"/>
      </w:tblGrid>
      <w:tr w:rsidR="002253BE" w:rsidTr="005048DC">
        <w:tc>
          <w:tcPr>
            <w:tcW w:w="3769" w:type="pct"/>
            <w:gridSpan w:val="2"/>
          </w:tcPr>
          <w:p w:rsidR="002253BE" w:rsidRPr="007A3243" w:rsidRDefault="002253BE" w:rsidP="00725575">
            <w:pPr>
              <w:rPr>
                <w:rFonts w:ascii="Sylfaen" w:hAnsi="Sylfaen"/>
                <w:shd w:val="clear" w:color="auto" w:fill="E6E6E6"/>
                <w:lang w:val="en-GB"/>
              </w:rPr>
            </w:pPr>
            <w:r w:rsidRPr="007A3243">
              <w:rPr>
                <w:rFonts w:ascii="Sylfaen" w:hAnsi="Sylfaen"/>
                <w:b/>
                <w:bCs/>
                <w:color w:val="000000"/>
                <w:sz w:val="20"/>
                <w:szCs w:val="20"/>
                <w:lang w:val="en-GB" w:eastAsia="en-GB"/>
              </w:rPr>
              <w:lastRenderedPageBreak/>
              <w:t>Directive 2002/22/EC, “The Universal Service Directive”</w:t>
            </w:r>
            <w:r w:rsidRPr="007A3243">
              <w:rPr>
                <w:rFonts w:ascii="Sylfaen" w:hAnsi="Sylfaen"/>
                <w:color w:val="000000"/>
                <w:sz w:val="20"/>
                <w:szCs w:val="20"/>
                <w:lang w:val="en-GB" w:eastAsia="en-GB"/>
              </w:rPr>
              <w:t xml:space="preserve"> – contains several provisions to ensure consumer protection, especially the requirement to ensure that a basic level of electronic communications service is available on the whole territory of the country and for every end-user, even in cases when it would not be provided under normal market conditions</w:t>
            </w:r>
          </w:p>
        </w:tc>
        <w:tc>
          <w:tcPr>
            <w:tcW w:w="1231" w:type="pct"/>
          </w:tcPr>
          <w:p w:rsidR="002253BE" w:rsidRPr="007A3243" w:rsidRDefault="002253BE" w:rsidP="00725575">
            <w:pPr>
              <w:rPr>
                <w:rFonts w:ascii="Sylfaen" w:hAnsi="Sylfaen"/>
                <w:shd w:val="clear" w:color="auto" w:fill="E6E6E6"/>
                <w:lang w:val="en-GB"/>
              </w:rPr>
            </w:pPr>
            <w:r w:rsidRPr="007A3243">
              <w:rPr>
                <w:rFonts w:ascii="Sylfaen" w:hAnsi="Sylfaen"/>
                <w:b/>
                <w:bCs/>
                <w:color w:val="000000"/>
                <w:sz w:val="20"/>
                <w:szCs w:val="20"/>
                <w:lang w:val="en-GB" w:eastAsia="en-GB"/>
              </w:rPr>
              <w:t>Yes/Not covered by Telecommunications Legislation</w:t>
            </w:r>
          </w:p>
        </w:tc>
      </w:tr>
      <w:tr w:rsidR="002253BE" w:rsidTr="005048DC">
        <w:tc>
          <w:tcPr>
            <w:tcW w:w="5000" w:type="pct"/>
            <w:gridSpan w:val="3"/>
            <w:vAlign w:val="bottom"/>
          </w:tcPr>
          <w:p w:rsidR="002253BE" w:rsidRPr="007A3243" w:rsidRDefault="002253BE" w:rsidP="00725575">
            <w:pPr>
              <w:rPr>
                <w:rFonts w:ascii="Sylfaen" w:hAnsi="Sylfaen"/>
                <w:b/>
                <w:bCs/>
                <w:color w:val="000000"/>
                <w:sz w:val="20"/>
                <w:szCs w:val="20"/>
                <w:lang w:val="en-GB" w:eastAsia="en-GB"/>
              </w:rPr>
            </w:pPr>
            <w:r w:rsidRPr="007A3243">
              <w:rPr>
                <w:rFonts w:ascii="Sylfaen" w:hAnsi="Sylfaen"/>
                <w:b/>
                <w:bCs/>
                <w:color w:val="000000"/>
                <w:sz w:val="20"/>
                <w:szCs w:val="20"/>
                <w:lang w:val="en-GB" w:eastAsia="en-GB"/>
              </w:rPr>
              <w:t>Chapter I: Scope, aim and definitions</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Scope, aim</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w:t>
            </w:r>
            <w:r>
              <w:rPr>
                <w:rFonts w:ascii="Sylfaen" w:hAnsi="Sylfaen"/>
                <w:color w:val="000000"/>
                <w:sz w:val="20"/>
                <w:szCs w:val="20"/>
                <w:lang w:eastAsia="en-GB"/>
              </w:rPr>
              <w:t>o</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Definitions</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RPr="00197690" w:rsidTr="005048DC">
        <w:tc>
          <w:tcPr>
            <w:tcW w:w="5000" w:type="pct"/>
            <w:gridSpan w:val="3"/>
            <w:vAlign w:val="bottom"/>
          </w:tcPr>
          <w:p w:rsidR="002253BE" w:rsidRPr="007A3243" w:rsidRDefault="002253BE" w:rsidP="00725575">
            <w:pPr>
              <w:rPr>
                <w:rFonts w:ascii="Sylfaen" w:hAnsi="Sylfaen"/>
                <w:color w:val="000000"/>
                <w:sz w:val="20"/>
                <w:szCs w:val="20"/>
                <w:lang w:val="fr-FR" w:eastAsia="en-GB"/>
              </w:rPr>
            </w:pPr>
            <w:proofErr w:type="spellStart"/>
            <w:r w:rsidRPr="00DB64E8">
              <w:rPr>
                <w:rFonts w:ascii="Sylfaen" w:hAnsi="Sylfaen"/>
                <w:b/>
                <w:bCs/>
                <w:color w:val="000000"/>
                <w:sz w:val="20"/>
                <w:szCs w:val="20"/>
                <w:lang w:val="fr-FR" w:eastAsia="en-GB"/>
              </w:rPr>
              <w:t>Chapter</w:t>
            </w:r>
            <w:proofErr w:type="spellEnd"/>
            <w:r w:rsidRPr="00DB64E8">
              <w:rPr>
                <w:rFonts w:ascii="Sylfaen" w:hAnsi="Sylfaen"/>
                <w:b/>
                <w:bCs/>
                <w:color w:val="000000"/>
                <w:sz w:val="20"/>
                <w:szCs w:val="20"/>
                <w:lang w:val="fr-FR" w:eastAsia="en-GB"/>
              </w:rPr>
              <w:t xml:space="preserve"> II</w:t>
            </w:r>
            <w:r>
              <w:rPr>
                <w:rFonts w:ascii="Sylfaen" w:hAnsi="Sylfaen"/>
                <w:b/>
                <w:bCs/>
                <w:color w:val="000000"/>
                <w:sz w:val="20"/>
                <w:szCs w:val="20"/>
                <w:lang w:val="fr-FR" w:eastAsia="en-GB"/>
              </w:rPr>
              <w:t> :</w:t>
            </w:r>
            <w:r w:rsidRPr="00DB64E8">
              <w:rPr>
                <w:rFonts w:ascii="Sylfaen" w:hAnsi="Sylfaen"/>
                <w:b/>
                <w:bCs/>
                <w:color w:val="000000"/>
                <w:sz w:val="20"/>
                <w:szCs w:val="20"/>
                <w:lang w:val="fr-FR" w:eastAsia="en-GB"/>
              </w:rPr>
              <w:t xml:space="preserve"> Universal Service Obligations</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3</w:t>
            </w:r>
          </w:p>
        </w:tc>
        <w:tc>
          <w:tcPr>
            <w:tcW w:w="31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Availability of universal service</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4</w:t>
            </w:r>
          </w:p>
        </w:tc>
        <w:tc>
          <w:tcPr>
            <w:tcW w:w="31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Provision of access at a fixed location</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5</w:t>
            </w:r>
          </w:p>
        </w:tc>
        <w:tc>
          <w:tcPr>
            <w:tcW w:w="31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Directory enquiry services and directories</w:t>
            </w:r>
          </w:p>
        </w:tc>
        <w:tc>
          <w:tcPr>
            <w:tcW w:w="1231" w:type="pct"/>
            <w:vAlign w:val="center"/>
          </w:tcPr>
          <w:p w:rsidR="002253BE" w:rsidRPr="007A3243" w:rsidRDefault="002253BE" w:rsidP="00725575">
            <w:pPr>
              <w:jc w:val="center"/>
              <w:rPr>
                <w:rFonts w:ascii="Sylfaen" w:hAnsi="Sylfaen"/>
                <w:color w:val="000000"/>
                <w:sz w:val="20"/>
                <w:szCs w:val="20"/>
                <w:lang w:val="en-GB" w:eastAsia="en-GB"/>
              </w:rPr>
            </w:pPr>
            <w:r w:rsidRPr="007A3243">
              <w:rPr>
                <w:rFonts w:ascii="Sylfaen" w:hAnsi="Sylfaen"/>
                <w:color w:val="000000"/>
                <w:sz w:val="20"/>
                <w:szCs w:val="20"/>
                <w:lang w:val="en-GB" w:eastAsia="en-GB"/>
              </w:rPr>
              <w:t xml:space="preserve">Yes/ but chaotic, not </w:t>
            </w:r>
            <w:proofErr w:type="spellStart"/>
            <w:r w:rsidRPr="007A3243">
              <w:rPr>
                <w:rFonts w:ascii="Sylfaen" w:hAnsi="Sylfaen"/>
                <w:color w:val="000000"/>
                <w:sz w:val="20"/>
                <w:szCs w:val="20"/>
                <w:lang w:val="en-GB" w:eastAsia="en-GB"/>
              </w:rPr>
              <w:t>wholistic</w:t>
            </w:r>
            <w:proofErr w:type="spellEnd"/>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6</w:t>
            </w:r>
          </w:p>
        </w:tc>
        <w:tc>
          <w:tcPr>
            <w:tcW w:w="31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Public pay telephones</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7</w:t>
            </w:r>
          </w:p>
        </w:tc>
        <w:tc>
          <w:tcPr>
            <w:tcW w:w="31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Special measures for disabled users</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8</w:t>
            </w:r>
          </w:p>
        </w:tc>
        <w:tc>
          <w:tcPr>
            <w:tcW w:w="31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Designation of undertakings</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9</w:t>
            </w:r>
          </w:p>
        </w:tc>
        <w:tc>
          <w:tcPr>
            <w:tcW w:w="31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Affordability of tariffs</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10</w:t>
            </w:r>
          </w:p>
        </w:tc>
        <w:tc>
          <w:tcPr>
            <w:tcW w:w="31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Control of expenditure</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Art.11</w:t>
            </w:r>
          </w:p>
        </w:tc>
        <w:tc>
          <w:tcPr>
            <w:tcW w:w="31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Quality of service of designated undertakings</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12</w:t>
            </w:r>
          </w:p>
        </w:tc>
        <w:tc>
          <w:tcPr>
            <w:tcW w:w="31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Costing of universal service obligations</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13</w:t>
            </w:r>
          </w:p>
        </w:tc>
        <w:tc>
          <w:tcPr>
            <w:tcW w:w="31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Financing of universal service obligations</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Art.14</w:t>
            </w:r>
          </w:p>
        </w:tc>
        <w:tc>
          <w:tcPr>
            <w:tcW w:w="31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Transparency</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15</w:t>
            </w:r>
          </w:p>
        </w:tc>
        <w:tc>
          <w:tcPr>
            <w:tcW w:w="31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Review of the scope of universal service</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000" w:type="pct"/>
            <w:gridSpan w:val="3"/>
            <w:vAlign w:val="center"/>
          </w:tcPr>
          <w:p w:rsidR="002253BE" w:rsidRPr="007A3243" w:rsidRDefault="002253BE" w:rsidP="00725575">
            <w:pPr>
              <w:jc w:val="center"/>
              <w:rPr>
                <w:rFonts w:ascii="Sylfaen" w:hAnsi="Sylfaen"/>
                <w:color w:val="000000"/>
                <w:sz w:val="20"/>
                <w:szCs w:val="20"/>
                <w:lang w:val="en-GB" w:eastAsia="en-GB"/>
              </w:rPr>
            </w:pPr>
            <w:r w:rsidRPr="007A3243">
              <w:rPr>
                <w:rFonts w:ascii="Sylfaen" w:hAnsi="Sylfaen"/>
                <w:b/>
                <w:bCs/>
                <w:color w:val="000000"/>
                <w:sz w:val="20"/>
                <w:szCs w:val="20"/>
                <w:lang w:val="en-GB" w:eastAsia="en-GB"/>
              </w:rPr>
              <w:lastRenderedPageBreak/>
              <w:t>Chapter III: Regulatory Control on undertakings with significant market powers in specific markets</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16</w:t>
            </w:r>
          </w:p>
        </w:tc>
        <w:tc>
          <w:tcPr>
            <w:tcW w:w="31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Review of obligations</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17</w:t>
            </w:r>
          </w:p>
        </w:tc>
        <w:tc>
          <w:tcPr>
            <w:tcW w:w="31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Regulatory controls on retail services</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18</w:t>
            </w:r>
          </w:p>
        </w:tc>
        <w:tc>
          <w:tcPr>
            <w:tcW w:w="31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Regulatory controls on the minimum set of leased lines</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19</w:t>
            </w:r>
          </w:p>
        </w:tc>
        <w:tc>
          <w:tcPr>
            <w:tcW w:w="31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Carrier selection and carrier pre-selection</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000" w:type="pct"/>
            <w:gridSpan w:val="3"/>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b/>
                <w:bCs/>
                <w:color w:val="000000"/>
                <w:sz w:val="20"/>
                <w:szCs w:val="20"/>
                <w:lang w:val="en-GB" w:eastAsia="en-GB"/>
              </w:rPr>
              <w:t>Chapter IV: End-user Interests and Rights</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20</w:t>
            </w:r>
          </w:p>
        </w:tc>
        <w:tc>
          <w:tcPr>
            <w:tcW w:w="31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Contracts</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21</w:t>
            </w:r>
          </w:p>
        </w:tc>
        <w:tc>
          <w:tcPr>
            <w:tcW w:w="31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Transparency and publication of information</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22</w:t>
            </w:r>
          </w:p>
        </w:tc>
        <w:tc>
          <w:tcPr>
            <w:tcW w:w="31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Quality of service</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Yes/amendment needed</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23</w:t>
            </w:r>
          </w:p>
        </w:tc>
        <w:tc>
          <w:tcPr>
            <w:tcW w:w="3195" w:type="pct"/>
            <w:vAlign w:val="center"/>
          </w:tcPr>
          <w:p w:rsidR="002253BE" w:rsidRPr="00197854" w:rsidRDefault="002253BE" w:rsidP="00725575">
            <w:pPr>
              <w:rPr>
                <w:rFonts w:ascii="Sylfaen" w:hAnsi="Sylfaen"/>
                <w:sz w:val="20"/>
                <w:szCs w:val="20"/>
                <w:lang w:eastAsia="en-GB"/>
              </w:rPr>
            </w:pPr>
            <w:r w:rsidRPr="00197854">
              <w:rPr>
                <w:rFonts w:ascii="Sylfaen" w:hAnsi="Sylfaen"/>
                <w:sz w:val="20"/>
                <w:szCs w:val="20"/>
                <w:lang w:eastAsia="en-GB"/>
              </w:rPr>
              <w:t>Integrity of the network</w:t>
            </w:r>
          </w:p>
        </w:tc>
        <w:tc>
          <w:tcPr>
            <w:tcW w:w="1231" w:type="pct"/>
            <w:vAlign w:val="center"/>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 xml:space="preserve">Partially </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24</w:t>
            </w:r>
          </w:p>
        </w:tc>
        <w:tc>
          <w:tcPr>
            <w:tcW w:w="3195" w:type="pct"/>
            <w:vAlign w:val="center"/>
          </w:tcPr>
          <w:p w:rsidR="002253BE" w:rsidRPr="007A3243" w:rsidRDefault="002253BE" w:rsidP="00725575">
            <w:pPr>
              <w:rPr>
                <w:rFonts w:ascii="Sylfaen" w:hAnsi="Sylfaen"/>
                <w:sz w:val="20"/>
                <w:szCs w:val="20"/>
                <w:lang w:val="en-GB" w:eastAsia="en-GB"/>
              </w:rPr>
            </w:pPr>
            <w:r w:rsidRPr="007A3243">
              <w:rPr>
                <w:rFonts w:ascii="Sylfaen" w:hAnsi="Sylfaen"/>
                <w:sz w:val="20"/>
                <w:szCs w:val="20"/>
                <w:lang w:val="en-GB" w:eastAsia="en-GB"/>
              </w:rPr>
              <w:t>Interoperability of consumer digital television equipment</w:t>
            </w:r>
          </w:p>
        </w:tc>
        <w:tc>
          <w:tcPr>
            <w:tcW w:w="1231" w:type="pct"/>
            <w:vAlign w:val="center"/>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Partially</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25</w:t>
            </w:r>
          </w:p>
        </w:tc>
        <w:tc>
          <w:tcPr>
            <w:tcW w:w="3195" w:type="pct"/>
            <w:vAlign w:val="center"/>
          </w:tcPr>
          <w:p w:rsidR="002253BE" w:rsidRPr="00197854" w:rsidRDefault="002253BE" w:rsidP="00725575">
            <w:pPr>
              <w:rPr>
                <w:rFonts w:ascii="Sylfaen" w:hAnsi="Sylfaen"/>
                <w:color w:val="000000"/>
                <w:sz w:val="20"/>
                <w:szCs w:val="20"/>
                <w:lang w:eastAsia="en-GB"/>
              </w:rPr>
            </w:pPr>
            <w:r w:rsidRPr="00197854">
              <w:rPr>
                <w:rFonts w:ascii="Sylfaen" w:hAnsi="Sylfaen"/>
                <w:color w:val="000000"/>
                <w:sz w:val="20"/>
                <w:szCs w:val="20"/>
                <w:lang w:eastAsia="en-GB"/>
              </w:rPr>
              <w:t>Telephone directory enquiry services</w:t>
            </w:r>
          </w:p>
        </w:tc>
        <w:tc>
          <w:tcPr>
            <w:tcW w:w="1231" w:type="pct"/>
            <w:vAlign w:val="center"/>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Yes</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26</w:t>
            </w:r>
          </w:p>
        </w:tc>
        <w:tc>
          <w:tcPr>
            <w:tcW w:w="31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Single  emergency call number</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27</w:t>
            </w:r>
          </w:p>
        </w:tc>
        <w:tc>
          <w:tcPr>
            <w:tcW w:w="31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European telephone access codes</w:t>
            </w:r>
          </w:p>
        </w:tc>
        <w:tc>
          <w:tcPr>
            <w:tcW w:w="1231" w:type="pct"/>
            <w:vAlign w:val="center"/>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N/A</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28</w:t>
            </w:r>
          </w:p>
        </w:tc>
        <w:tc>
          <w:tcPr>
            <w:tcW w:w="31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Non-geographic numbers</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29</w:t>
            </w:r>
          </w:p>
        </w:tc>
        <w:tc>
          <w:tcPr>
            <w:tcW w:w="3195" w:type="pct"/>
            <w:vAlign w:val="center"/>
          </w:tcPr>
          <w:p w:rsidR="002253BE" w:rsidRPr="00D61D33" w:rsidRDefault="002253BE" w:rsidP="00725575">
            <w:pPr>
              <w:rPr>
                <w:rFonts w:ascii="Sylfaen" w:hAnsi="Sylfaen"/>
                <w:sz w:val="20"/>
                <w:szCs w:val="20"/>
                <w:lang w:eastAsia="en-GB"/>
              </w:rPr>
            </w:pPr>
            <w:r w:rsidRPr="00D61D33">
              <w:rPr>
                <w:rFonts w:ascii="Sylfaen" w:hAnsi="Sylfaen"/>
                <w:sz w:val="20"/>
                <w:szCs w:val="20"/>
                <w:lang w:eastAsia="en-GB"/>
              </w:rPr>
              <w:t>Provision of additional facilities</w:t>
            </w:r>
          </w:p>
        </w:tc>
        <w:tc>
          <w:tcPr>
            <w:tcW w:w="1231" w:type="pct"/>
            <w:vAlign w:val="center"/>
          </w:tcPr>
          <w:p w:rsidR="002253BE" w:rsidRPr="007A3243" w:rsidRDefault="002253BE" w:rsidP="00725575">
            <w:pPr>
              <w:jc w:val="center"/>
              <w:rPr>
                <w:rFonts w:ascii="Sylfaen" w:hAnsi="Sylfaen"/>
                <w:color w:val="000000"/>
                <w:sz w:val="20"/>
                <w:szCs w:val="20"/>
                <w:lang w:val="en-GB" w:eastAsia="en-GB"/>
              </w:rPr>
            </w:pPr>
          </w:p>
          <w:p w:rsidR="002253BE" w:rsidRPr="007A3243" w:rsidRDefault="002253BE" w:rsidP="00725575">
            <w:pPr>
              <w:jc w:val="center"/>
              <w:rPr>
                <w:rFonts w:ascii="Sylfaen" w:hAnsi="Sylfaen"/>
                <w:color w:val="000000"/>
                <w:sz w:val="20"/>
                <w:szCs w:val="20"/>
                <w:lang w:val="en-GB" w:eastAsia="en-GB"/>
              </w:rPr>
            </w:pPr>
            <w:r w:rsidRPr="007A3243">
              <w:rPr>
                <w:rFonts w:ascii="Sylfaen" w:hAnsi="Sylfaen"/>
                <w:color w:val="000000"/>
                <w:sz w:val="20"/>
                <w:szCs w:val="20"/>
                <w:lang w:val="en-GB" w:eastAsia="en-GB"/>
              </w:rPr>
              <w:t>Yes in practice/Not in legislation</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30</w:t>
            </w:r>
          </w:p>
        </w:tc>
        <w:tc>
          <w:tcPr>
            <w:tcW w:w="31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Number portability</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31</w:t>
            </w:r>
          </w:p>
        </w:tc>
        <w:tc>
          <w:tcPr>
            <w:tcW w:w="31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s="Cambria"/>
                <w:color w:val="000000"/>
                <w:sz w:val="20"/>
                <w:szCs w:val="20"/>
                <w:lang w:eastAsia="en-GB"/>
              </w:rPr>
              <w:t>‘</w:t>
            </w:r>
            <w:r w:rsidRPr="00DB64E8">
              <w:rPr>
                <w:rFonts w:ascii="Sylfaen" w:hAnsi="Sylfaen"/>
                <w:color w:val="000000"/>
                <w:sz w:val="20"/>
                <w:szCs w:val="20"/>
                <w:lang w:eastAsia="en-GB"/>
              </w:rPr>
              <w:t>Must carry</w:t>
            </w:r>
            <w:r w:rsidRPr="00DB64E8">
              <w:rPr>
                <w:rFonts w:ascii="Sylfaen" w:hAnsi="Sylfaen" w:cs="Cambria"/>
                <w:color w:val="000000"/>
                <w:sz w:val="20"/>
                <w:szCs w:val="20"/>
                <w:lang w:eastAsia="en-GB"/>
              </w:rPr>
              <w:t>’</w:t>
            </w:r>
            <w:r w:rsidRPr="00DB64E8">
              <w:rPr>
                <w:rFonts w:ascii="Sylfaen" w:hAnsi="Sylfaen"/>
                <w:color w:val="000000"/>
                <w:sz w:val="20"/>
                <w:szCs w:val="20"/>
                <w:lang w:eastAsia="en-GB"/>
              </w:rPr>
              <w:t xml:space="preserve"> obligations</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000" w:type="pct"/>
            <w:gridSpan w:val="3"/>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b/>
                <w:bCs/>
                <w:color w:val="000000"/>
                <w:sz w:val="20"/>
                <w:szCs w:val="20"/>
                <w:lang w:val="en-GB" w:eastAsia="en-GB"/>
              </w:rPr>
              <w:t>Chapter V: General and Final Provisions</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lastRenderedPageBreak/>
              <w:t>Art. 32</w:t>
            </w:r>
          </w:p>
        </w:tc>
        <w:tc>
          <w:tcPr>
            <w:tcW w:w="31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Additional mandatory services</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33</w:t>
            </w:r>
          </w:p>
        </w:tc>
        <w:tc>
          <w:tcPr>
            <w:tcW w:w="31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Consultation with interested parties</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34</w:t>
            </w:r>
          </w:p>
        </w:tc>
        <w:tc>
          <w:tcPr>
            <w:tcW w:w="3195" w:type="pct"/>
            <w:vAlign w:val="center"/>
          </w:tcPr>
          <w:p w:rsidR="002253BE" w:rsidRPr="007A3243" w:rsidRDefault="002253BE" w:rsidP="00725575">
            <w:pPr>
              <w:rPr>
                <w:rFonts w:ascii="Sylfaen" w:hAnsi="Sylfaen"/>
                <w:sz w:val="20"/>
                <w:szCs w:val="20"/>
                <w:lang w:val="en-GB" w:eastAsia="en-GB"/>
              </w:rPr>
            </w:pPr>
            <w:r w:rsidRPr="007A3243">
              <w:rPr>
                <w:rFonts w:ascii="Sylfaen" w:hAnsi="Sylfaen"/>
                <w:sz w:val="20"/>
                <w:szCs w:val="20"/>
                <w:lang w:val="en-GB" w:eastAsia="en-GB"/>
              </w:rPr>
              <w:t>Out-of-court dispute resolution</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35</w:t>
            </w:r>
          </w:p>
        </w:tc>
        <w:tc>
          <w:tcPr>
            <w:tcW w:w="31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Technical adjustment</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36</w:t>
            </w:r>
          </w:p>
        </w:tc>
        <w:tc>
          <w:tcPr>
            <w:tcW w:w="31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Notification, monitoring and review procedures</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37</w:t>
            </w:r>
          </w:p>
        </w:tc>
        <w:tc>
          <w:tcPr>
            <w:tcW w:w="31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Committee</w:t>
            </w:r>
          </w:p>
        </w:tc>
        <w:tc>
          <w:tcPr>
            <w:tcW w:w="1231" w:type="pct"/>
            <w:vAlign w:val="center"/>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N/A</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38</w:t>
            </w:r>
          </w:p>
        </w:tc>
        <w:tc>
          <w:tcPr>
            <w:tcW w:w="31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Transposition</w:t>
            </w:r>
          </w:p>
        </w:tc>
        <w:tc>
          <w:tcPr>
            <w:tcW w:w="1231" w:type="pct"/>
            <w:vAlign w:val="center"/>
          </w:tcPr>
          <w:p w:rsidR="002253BE"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N/A</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39</w:t>
            </w:r>
          </w:p>
        </w:tc>
        <w:tc>
          <w:tcPr>
            <w:tcW w:w="31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Entry into force</w:t>
            </w:r>
          </w:p>
        </w:tc>
        <w:tc>
          <w:tcPr>
            <w:tcW w:w="1231" w:type="pct"/>
            <w:vAlign w:val="center"/>
          </w:tcPr>
          <w:p w:rsidR="002253BE"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N/A</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40</w:t>
            </w:r>
          </w:p>
        </w:tc>
        <w:tc>
          <w:tcPr>
            <w:tcW w:w="31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Addressees</w:t>
            </w:r>
          </w:p>
        </w:tc>
        <w:tc>
          <w:tcPr>
            <w:tcW w:w="1231" w:type="pct"/>
            <w:vAlign w:val="center"/>
          </w:tcPr>
          <w:p w:rsidR="002253BE"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N/A</w:t>
            </w:r>
          </w:p>
        </w:tc>
      </w:tr>
      <w:tr w:rsidR="002253BE" w:rsidTr="005048DC">
        <w:tc>
          <w:tcPr>
            <w:tcW w:w="5000" w:type="pct"/>
            <w:gridSpan w:val="3"/>
            <w:vAlign w:val="center"/>
          </w:tcPr>
          <w:p w:rsidR="002253BE" w:rsidRDefault="002253BE" w:rsidP="00725575">
            <w:pPr>
              <w:rPr>
                <w:rFonts w:ascii="Sylfaen" w:hAnsi="Sylfaen"/>
                <w:color w:val="000000"/>
                <w:sz w:val="20"/>
                <w:szCs w:val="20"/>
                <w:lang w:eastAsia="en-GB"/>
              </w:rPr>
            </w:pPr>
            <w:r w:rsidRPr="00DB64E8">
              <w:rPr>
                <w:rFonts w:ascii="Sylfaen" w:hAnsi="Sylfaen"/>
                <w:b/>
                <w:bCs/>
                <w:color w:val="000000"/>
                <w:sz w:val="20"/>
                <w:szCs w:val="20"/>
                <w:lang w:eastAsia="en-GB"/>
              </w:rPr>
              <w:t>Annexes</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Annex 1:</w:t>
            </w:r>
          </w:p>
        </w:tc>
        <w:tc>
          <w:tcPr>
            <w:tcW w:w="31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DESCRIPTION OF FACILITIES AND SERVICES REFERRED TO IN ARTICLE 10 (CONTROL OF EXPENDITURE) AND ARTICLE 29 (ADDITIONAL FACILITIES)</w:t>
            </w:r>
          </w:p>
        </w:tc>
        <w:tc>
          <w:tcPr>
            <w:tcW w:w="1231" w:type="pct"/>
            <w:vAlign w:val="center"/>
          </w:tcPr>
          <w:p w:rsidR="002253BE"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Annex 2:</w:t>
            </w:r>
          </w:p>
        </w:tc>
        <w:tc>
          <w:tcPr>
            <w:tcW w:w="31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INFORMATION TO BE PUBLISHED IN ACCORDANCE WITH ARTICLE 21 (TRANSPARENCY AND PUBLICATION OF INFORMATION)</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Annex 3:</w:t>
            </w:r>
          </w:p>
        </w:tc>
        <w:tc>
          <w:tcPr>
            <w:tcW w:w="3195"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QUALITY OF SERVICE PARAMETERS</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Annex 4:</w:t>
            </w:r>
          </w:p>
        </w:tc>
        <w:tc>
          <w:tcPr>
            <w:tcW w:w="31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CALCULATING THE NET COST, IF ANY, OF UNIVERSAL SERVICE OBLIGATIONS AND ESTABLISHING ANY RECOVERY OR SHARING MECHANISM IN ACCORDANCE WITH ARTICLES 12 AND 13</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Annex 5:</w:t>
            </w:r>
          </w:p>
        </w:tc>
        <w:tc>
          <w:tcPr>
            <w:tcW w:w="31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PROCESS FOR REVIEWING THE SCOPE OF UNIVERSAL SERVICE IN ACCORDANCE WITH ARTICLE 15</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Annex 6:</w:t>
            </w:r>
          </w:p>
        </w:tc>
        <w:tc>
          <w:tcPr>
            <w:tcW w:w="31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INTEROPERABILITY OF DIGITAL CONSUMER EQUIPMENT REFERRED TO IN ARTICLE 24</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r w:rsidR="002253BE" w:rsidTr="005048DC">
        <w:tc>
          <w:tcPr>
            <w:tcW w:w="573" w:type="pct"/>
            <w:vAlign w:val="center"/>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Annex 7:</w:t>
            </w:r>
          </w:p>
        </w:tc>
        <w:tc>
          <w:tcPr>
            <w:tcW w:w="3195" w:type="pct"/>
            <w:vAlign w:val="center"/>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CONDITIONS FOR THE MINIMUM SET OF LEASED LINES REFERRED TO IN ARTICLE 18</w:t>
            </w:r>
          </w:p>
        </w:tc>
        <w:tc>
          <w:tcPr>
            <w:tcW w:w="1231" w:type="pct"/>
            <w:vAlign w:val="center"/>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No</w:t>
            </w:r>
          </w:p>
        </w:tc>
      </w:tr>
    </w:tbl>
    <w:p w:rsidR="002253BE" w:rsidRDefault="002253BE" w:rsidP="002253BE">
      <w:pPr>
        <w:rPr>
          <w:rFonts w:ascii="Sylfaen" w:hAnsi="Sylfaen"/>
          <w:sz w:val="20"/>
          <w:szCs w:val="20"/>
          <w:shd w:val="clear" w:color="auto" w:fill="E6E6E6"/>
        </w:rPr>
      </w:pPr>
    </w:p>
    <w:p w:rsidR="002253BE" w:rsidRDefault="002253BE" w:rsidP="002253BE">
      <w:pPr>
        <w:spacing w:after="0" w:line="240" w:lineRule="auto"/>
        <w:rPr>
          <w:rFonts w:ascii="Sylfaen" w:hAnsi="Sylfaen"/>
          <w:sz w:val="20"/>
          <w:szCs w:val="20"/>
          <w:shd w:val="clear" w:color="auto" w:fill="E6E6E6"/>
        </w:rPr>
      </w:pPr>
    </w:p>
    <w:tbl>
      <w:tblPr>
        <w:tblStyle w:val="TableGrid"/>
        <w:tblW w:w="5000" w:type="pct"/>
        <w:tblLook w:val="04A0" w:firstRow="1" w:lastRow="0" w:firstColumn="1" w:lastColumn="0" w:noHBand="0" w:noVBand="1"/>
      </w:tblPr>
      <w:tblGrid>
        <w:gridCol w:w="1576"/>
        <w:gridCol w:w="8790"/>
        <w:gridCol w:w="3386"/>
      </w:tblGrid>
      <w:tr w:rsidR="002253BE" w:rsidTr="005048DC">
        <w:tc>
          <w:tcPr>
            <w:tcW w:w="3769" w:type="pct"/>
            <w:gridSpan w:val="2"/>
          </w:tcPr>
          <w:p w:rsidR="002253BE" w:rsidRPr="007A3243" w:rsidRDefault="002253BE" w:rsidP="00725575">
            <w:pPr>
              <w:rPr>
                <w:rFonts w:ascii="Sylfaen" w:hAnsi="Sylfaen"/>
                <w:shd w:val="clear" w:color="auto" w:fill="E6E6E6"/>
                <w:lang w:val="en-GB"/>
              </w:rPr>
            </w:pPr>
            <w:r w:rsidRPr="007A3243">
              <w:rPr>
                <w:rFonts w:ascii="Sylfaen" w:hAnsi="Sylfaen"/>
                <w:b/>
                <w:bCs/>
                <w:color w:val="000000"/>
                <w:sz w:val="20"/>
                <w:szCs w:val="20"/>
                <w:lang w:val="en-GB" w:eastAsia="en-GB"/>
              </w:rPr>
              <w:t>Decision 2002/676/EC, “The Radio Spectrum Decision” –</w:t>
            </w:r>
            <w:r w:rsidRPr="007A3243">
              <w:rPr>
                <w:rFonts w:ascii="Sylfaen" w:hAnsi="Sylfaen"/>
                <w:color w:val="000000"/>
                <w:sz w:val="20"/>
                <w:szCs w:val="20"/>
                <w:lang w:val="en-GB" w:eastAsia="en-GB"/>
              </w:rPr>
              <w:t xml:space="preserve"> which deals with the regulatory framework for radio spectrum policy in the EU</w:t>
            </w:r>
          </w:p>
        </w:tc>
        <w:tc>
          <w:tcPr>
            <w:tcW w:w="1231" w:type="pct"/>
          </w:tcPr>
          <w:p w:rsidR="002253BE" w:rsidRPr="007A3243" w:rsidRDefault="002253BE" w:rsidP="00725575">
            <w:pPr>
              <w:rPr>
                <w:rFonts w:ascii="Sylfaen" w:hAnsi="Sylfaen"/>
                <w:shd w:val="clear" w:color="auto" w:fill="E6E6E6"/>
                <w:lang w:val="en-GB"/>
              </w:rPr>
            </w:pPr>
            <w:r w:rsidRPr="007A3243">
              <w:rPr>
                <w:rFonts w:ascii="Sylfaen" w:hAnsi="Sylfaen"/>
                <w:b/>
                <w:bCs/>
                <w:color w:val="000000"/>
                <w:sz w:val="20"/>
                <w:szCs w:val="20"/>
                <w:lang w:val="en-GB" w:eastAsia="en-GB"/>
              </w:rPr>
              <w:t>Yes/Not covered by Telecommunications Legislation</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Scope, aim</w:t>
            </w:r>
          </w:p>
        </w:tc>
        <w:tc>
          <w:tcPr>
            <w:tcW w:w="1231" w:type="pct"/>
            <w:vAlign w:val="bottom"/>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Definitions</w:t>
            </w:r>
          </w:p>
        </w:tc>
        <w:tc>
          <w:tcPr>
            <w:tcW w:w="1231" w:type="pct"/>
            <w:vAlign w:val="bottom"/>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r>
              <w:rPr>
                <w:rFonts w:ascii="Sylfaen" w:hAnsi="Sylfaen"/>
                <w:color w:val="000000"/>
                <w:sz w:val="20"/>
                <w:szCs w:val="20"/>
                <w:lang w:eastAsia="en-GB"/>
              </w:rPr>
              <w:t>/partially</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3</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Committee Procedure</w:t>
            </w:r>
          </w:p>
        </w:tc>
        <w:tc>
          <w:tcPr>
            <w:tcW w:w="1231" w:type="pct"/>
            <w:vAlign w:val="bottom"/>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N/A</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4</w:t>
            </w:r>
          </w:p>
        </w:tc>
        <w:tc>
          <w:tcPr>
            <w:tcW w:w="3195" w:type="pct"/>
            <w:vAlign w:val="bottom"/>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Function of the Radio Spectrum Committee</w:t>
            </w:r>
          </w:p>
        </w:tc>
        <w:tc>
          <w:tcPr>
            <w:tcW w:w="1231" w:type="pct"/>
            <w:vAlign w:val="bottom"/>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N/A</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5</w:t>
            </w:r>
          </w:p>
        </w:tc>
        <w:tc>
          <w:tcPr>
            <w:tcW w:w="3195" w:type="pct"/>
            <w:vAlign w:val="bottom"/>
          </w:tcPr>
          <w:p w:rsidR="002253BE" w:rsidRPr="006C49FE" w:rsidRDefault="002253BE" w:rsidP="00725575">
            <w:pPr>
              <w:rPr>
                <w:rFonts w:ascii="Sylfaen" w:hAnsi="Sylfaen"/>
                <w:sz w:val="20"/>
                <w:szCs w:val="20"/>
                <w:lang w:eastAsia="en-GB"/>
              </w:rPr>
            </w:pPr>
            <w:r w:rsidRPr="006C49FE">
              <w:rPr>
                <w:rFonts w:ascii="Sylfaen" w:hAnsi="Sylfaen"/>
                <w:sz w:val="20"/>
                <w:szCs w:val="20"/>
                <w:lang w:eastAsia="en-GB"/>
              </w:rPr>
              <w:t>Availability of information</w:t>
            </w:r>
          </w:p>
        </w:tc>
        <w:tc>
          <w:tcPr>
            <w:tcW w:w="1231" w:type="pct"/>
            <w:vAlign w:val="bottom"/>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No</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6</w:t>
            </w:r>
          </w:p>
        </w:tc>
        <w:tc>
          <w:tcPr>
            <w:tcW w:w="3195" w:type="pct"/>
            <w:vAlign w:val="bottom"/>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Relations with third countries and international organisations</w:t>
            </w:r>
          </w:p>
        </w:tc>
        <w:tc>
          <w:tcPr>
            <w:tcW w:w="1231" w:type="pct"/>
            <w:vAlign w:val="bottom"/>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7</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Notification</w:t>
            </w:r>
          </w:p>
        </w:tc>
        <w:tc>
          <w:tcPr>
            <w:tcW w:w="1231" w:type="pct"/>
            <w:vAlign w:val="bottom"/>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N/A</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8</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Confidentiality</w:t>
            </w:r>
          </w:p>
        </w:tc>
        <w:tc>
          <w:tcPr>
            <w:tcW w:w="1231" w:type="pct"/>
            <w:vAlign w:val="bottom"/>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9</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Report</w:t>
            </w:r>
          </w:p>
        </w:tc>
        <w:tc>
          <w:tcPr>
            <w:tcW w:w="1231" w:type="pct"/>
            <w:vAlign w:val="bottom"/>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N/A</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10</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Implementation</w:t>
            </w:r>
          </w:p>
        </w:tc>
        <w:tc>
          <w:tcPr>
            <w:tcW w:w="1231" w:type="pct"/>
            <w:vAlign w:val="bottom"/>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N/A</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Art.11</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Entry into Force</w:t>
            </w:r>
          </w:p>
        </w:tc>
        <w:tc>
          <w:tcPr>
            <w:tcW w:w="1231" w:type="pct"/>
            <w:vAlign w:val="bottom"/>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N/A</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12</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Addresses</w:t>
            </w:r>
          </w:p>
        </w:tc>
        <w:tc>
          <w:tcPr>
            <w:tcW w:w="1231" w:type="pct"/>
            <w:vAlign w:val="bottom"/>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N/A</w:t>
            </w:r>
          </w:p>
        </w:tc>
      </w:tr>
    </w:tbl>
    <w:p w:rsidR="002253BE" w:rsidRPr="00DB64E8" w:rsidRDefault="002253BE" w:rsidP="002253BE">
      <w:pPr>
        <w:rPr>
          <w:rFonts w:ascii="Sylfaen" w:hAnsi="Sylfaen"/>
          <w:sz w:val="20"/>
          <w:szCs w:val="20"/>
          <w:shd w:val="clear" w:color="auto" w:fill="E6E6E6"/>
        </w:rPr>
      </w:pPr>
    </w:p>
    <w:p w:rsidR="002253BE" w:rsidRDefault="002253BE" w:rsidP="002253BE">
      <w:pPr>
        <w:rPr>
          <w:rFonts w:ascii="Sylfaen" w:hAnsi="Sylfaen"/>
          <w:sz w:val="20"/>
          <w:szCs w:val="20"/>
          <w:shd w:val="clear" w:color="auto" w:fill="E6E6E6"/>
        </w:rPr>
      </w:pPr>
    </w:p>
    <w:p w:rsidR="002253BE" w:rsidRDefault="002253BE" w:rsidP="002253BE">
      <w:pPr>
        <w:spacing w:after="0" w:line="240" w:lineRule="auto"/>
        <w:rPr>
          <w:rFonts w:ascii="Sylfaen" w:hAnsi="Sylfaen"/>
          <w:sz w:val="20"/>
          <w:szCs w:val="20"/>
          <w:shd w:val="clear" w:color="auto" w:fill="E6E6E6"/>
        </w:rPr>
      </w:pPr>
      <w:r>
        <w:rPr>
          <w:rFonts w:ascii="Sylfaen" w:hAnsi="Sylfaen"/>
          <w:sz w:val="20"/>
          <w:szCs w:val="20"/>
          <w:shd w:val="clear" w:color="auto" w:fill="E6E6E6"/>
        </w:rPr>
        <w:br w:type="page"/>
      </w:r>
    </w:p>
    <w:tbl>
      <w:tblPr>
        <w:tblStyle w:val="TableGrid"/>
        <w:tblW w:w="5000" w:type="pct"/>
        <w:tblLook w:val="04A0" w:firstRow="1" w:lastRow="0" w:firstColumn="1" w:lastColumn="0" w:noHBand="0" w:noVBand="1"/>
      </w:tblPr>
      <w:tblGrid>
        <w:gridCol w:w="1576"/>
        <w:gridCol w:w="8790"/>
        <w:gridCol w:w="3386"/>
      </w:tblGrid>
      <w:tr w:rsidR="002253BE" w:rsidTr="005048DC">
        <w:tc>
          <w:tcPr>
            <w:tcW w:w="3769" w:type="pct"/>
            <w:gridSpan w:val="2"/>
          </w:tcPr>
          <w:p w:rsidR="002253BE" w:rsidRPr="007A3243" w:rsidRDefault="002253BE" w:rsidP="00725575">
            <w:pPr>
              <w:rPr>
                <w:rFonts w:ascii="Sylfaen" w:hAnsi="Sylfaen"/>
                <w:color w:val="000000"/>
                <w:sz w:val="20"/>
                <w:szCs w:val="20"/>
                <w:lang w:val="en-GB" w:eastAsia="en-GB"/>
              </w:rPr>
            </w:pPr>
            <w:r w:rsidRPr="007A3243">
              <w:rPr>
                <w:rFonts w:ascii="Sylfaen" w:hAnsi="Sylfaen"/>
                <w:b/>
                <w:bCs/>
                <w:color w:val="000000"/>
                <w:sz w:val="20"/>
                <w:szCs w:val="20"/>
                <w:lang w:val="en-GB" w:eastAsia="en-GB"/>
              </w:rPr>
              <w:lastRenderedPageBreak/>
              <w:t xml:space="preserve">Directive 2002/58/EC, “The Privacy Directive” </w:t>
            </w:r>
            <w:r w:rsidRPr="007A3243">
              <w:rPr>
                <w:rFonts w:ascii="Sylfaen" w:hAnsi="Sylfaen"/>
                <w:color w:val="000000"/>
                <w:sz w:val="20"/>
                <w:szCs w:val="20"/>
                <w:lang w:val="en-GB" w:eastAsia="en-GB"/>
              </w:rPr>
              <w:t xml:space="preserve">– deals with the protection of personal data in electronic communications </w:t>
            </w:r>
          </w:p>
          <w:p w:rsidR="002253BE" w:rsidRPr="007A3243" w:rsidRDefault="002253BE" w:rsidP="00725575">
            <w:pPr>
              <w:rPr>
                <w:rFonts w:ascii="Sylfaen" w:hAnsi="Sylfaen"/>
                <w:shd w:val="clear" w:color="auto" w:fill="E6E6E6"/>
                <w:lang w:val="en-GB"/>
              </w:rPr>
            </w:pPr>
            <w:r w:rsidRPr="007A3243">
              <w:rPr>
                <w:lang w:val="en-GB"/>
              </w:rPr>
              <w:t>Amended by Directive 2006/24/EC (**) and Directive 2009/136/EC (***)</w:t>
            </w:r>
          </w:p>
        </w:tc>
        <w:tc>
          <w:tcPr>
            <w:tcW w:w="1231" w:type="pct"/>
          </w:tcPr>
          <w:p w:rsidR="002253BE" w:rsidRPr="007A3243" w:rsidRDefault="002253BE" w:rsidP="00725575">
            <w:pPr>
              <w:rPr>
                <w:rFonts w:ascii="Sylfaen" w:hAnsi="Sylfaen"/>
                <w:shd w:val="clear" w:color="auto" w:fill="E6E6E6"/>
                <w:lang w:val="en-GB"/>
              </w:rPr>
            </w:pPr>
            <w:r w:rsidRPr="007A3243">
              <w:rPr>
                <w:rFonts w:ascii="Sylfaen" w:hAnsi="Sylfaen"/>
                <w:b/>
                <w:bCs/>
                <w:color w:val="000000"/>
                <w:sz w:val="20"/>
                <w:szCs w:val="20"/>
                <w:lang w:val="en-GB" w:eastAsia="en-GB"/>
              </w:rPr>
              <w:t>Yes/Not covered by Telecommunications Legislation</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1</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Scope, aim</w:t>
            </w:r>
          </w:p>
        </w:tc>
        <w:tc>
          <w:tcPr>
            <w:tcW w:w="1231" w:type="pct"/>
            <w:vAlign w:val="bottom"/>
          </w:tcPr>
          <w:p w:rsidR="002253BE" w:rsidRPr="00DB64E8" w:rsidRDefault="002253BE" w:rsidP="00725575">
            <w:pPr>
              <w:jc w:val="center"/>
              <w:rPr>
                <w:rFonts w:ascii="Sylfaen" w:hAnsi="Sylfaen"/>
                <w:color w:val="000000"/>
                <w:sz w:val="20"/>
                <w:szCs w:val="20"/>
                <w:lang w:eastAsia="en-GB"/>
              </w:rPr>
            </w:pPr>
            <w:r w:rsidRPr="00DB64E8">
              <w:rPr>
                <w:rFonts w:ascii="Sylfaen" w:hAnsi="Sylfaen"/>
                <w:color w:val="000000"/>
                <w:sz w:val="20"/>
                <w:szCs w:val="20"/>
                <w:lang w:eastAsia="en-GB"/>
              </w:rPr>
              <w:t>Yes</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2.</w:t>
            </w:r>
          </w:p>
        </w:tc>
        <w:tc>
          <w:tcPr>
            <w:tcW w:w="3195"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Definitions</w:t>
            </w:r>
          </w:p>
        </w:tc>
        <w:tc>
          <w:tcPr>
            <w:tcW w:w="1231" w:type="pct"/>
            <w:vAlign w:val="bottom"/>
          </w:tcPr>
          <w:p w:rsidR="002253BE" w:rsidRPr="00DB64E8"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No</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3</w:t>
            </w:r>
          </w:p>
        </w:tc>
        <w:tc>
          <w:tcPr>
            <w:tcW w:w="3195" w:type="pct"/>
            <w:vAlign w:val="bottom"/>
          </w:tcPr>
          <w:p w:rsidR="002253BE" w:rsidRPr="00DB64E8" w:rsidRDefault="002253BE" w:rsidP="00725575">
            <w:pPr>
              <w:rPr>
                <w:rFonts w:ascii="Sylfaen" w:hAnsi="Sylfaen"/>
                <w:color w:val="000000"/>
                <w:sz w:val="20"/>
                <w:szCs w:val="20"/>
                <w:lang w:eastAsia="en-GB"/>
              </w:rPr>
            </w:pPr>
            <w:r>
              <w:t>Services concerned</w:t>
            </w:r>
          </w:p>
        </w:tc>
        <w:tc>
          <w:tcPr>
            <w:tcW w:w="1231" w:type="pct"/>
            <w:vAlign w:val="bottom"/>
          </w:tcPr>
          <w:p w:rsidR="002253BE" w:rsidRPr="00B01B15" w:rsidRDefault="002253BE" w:rsidP="00725575">
            <w:pPr>
              <w:jc w:val="center"/>
              <w:rPr>
                <w:rFonts w:ascii="Sylfaen" w:hAnsi="Sylfaen"/>
                <w:color w:val="000000"/>
                <w:sz w:val="20"/>
                <w:szCs w:val="20"/>
                <w:lang w:eastAsia="en-GB"/>
              </w:rPr>
            </w:pPr>
            <w:r w:rsidRPr="00B01B15">
              <w:rPr>
                <w:rFonts w:ascii="Sylfaen" w:hAnsi="Sylfaen"/>
                <w:color w:val="000000"/>
                <w:sz w:val="20"/>
                <w:szCs w:val="20"/>
                <w:lang w:eastAsia="en-GB"/>
              </w:rPr>
              <w:t>Yes</w:t>
            </w:r>
            <w:r>
              <w:rPr>
                <w:rFonts w:ascii="Sylfaen" w:hAnsi="Sylfaen"/>
                <w:color w:val="000000"/>
                <w:sz w:val="20"/>
                <w:szCs w:val="20"/>
                <w:lang w:eastAsia="en-GB"/>
              </w:rPr>
              <w:t>/partialy</w:t>
            </w:r>
          </w:p>
        </w:tc>
      </w:tr>
      <w:tr w:rsidR="002253BE" w:rsidTr="005048DC">
        <w:tc>
          <w:tcPr>
            <w:tcW w:w="573" w:type="pct"/>
            <w:vAlign w:val="bottom"/>
          </w:tcPr>
          <w:p w:rsidR="002253BE" w:rsidRPr="00DB64E8" w:rsidRDefault="002253BE" w:rsidP="00725575">
            <w:pPr>
              <w:rPr>
                <w:rFonts w:ascii="Sylfaen" w:hAnsi="Sylfaen"/>
                <w:color w:val="000000"/>
                <w:sz w:val="20"/>
                <w:szCs w:val="20"/>
                <w:lang w:eastAsia="en-GB"/>
              </w:rPr>
            </w:pPr>
            <w:r w:rsidRPr="00DB64E8">
              <w:rPr>
                <w:rFonts w:ascii="Sylfaen" w:hAnsi="Sylfaen"/>
                <w:color w:val="000000"/>
                <w:sz w:val="20"/>
                <w:szCs w:val="20"/>
                <w:lang w:eastAsia="en-GB"/>
              </w:rPr>
              <w:t>Art. 4</w:t>
            </w:r>
          </w:p>
        </w:tc>
        <w:tc>
          <w:tcPr>
            <w:tcW w:w="3195" w:type="pct"/>
            <w:vAlign w:val="bottom"/>
          </w:tcPr>
          <w:p w:rsidR="002253BE" w:rsidRPr="00DB64E8"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Security of processing</w:t>
            </w:r>
          </w:p>
        </w:tc>
        <w:tc>
          <w:tcPr>
            <w:tcW w:w="1231" w:type="pct"/>
            <w:vAlign w:val="bottom"/>
          </w:tcPr>
          <w:p w:rsidR="002253BE" w:rsidRPr="00B01B15" w:rsidRDefault="002253BE" w:rsidP="00725575">
            <w:pPr>
              <w:jc w:val="center"/>
              <w:rPr>
                <w:rFonts w:ascii="Sylfaen" w:hAnsi="Sylfaen"/>
                <w:color w:val="000000"/>
                <w:sz w:val="20"/>
                <w:szCs w:val="20"/>
                <w:lang w:eastAsia="en-GB"/>
              </w:rPr>
            </w:pPr>
            <w:r w:rsidRPr="00B01B15">
              <w:rPr>
                <w:rFonts w:ascii="Sylfaen" w:hAnsi="Sylfaen"/>
                <w:color w:val="000000"/>
                <w:sz w:val="20"/>
                <w:szCs w:val="20"/>
                <w:lang w:eastAsia="en-GB"/>
              </w:rPr>
              <w:t>Yes</w:t>
            </w:r>
            <w:r>
              <w:rPr>
                <w:rFonts w:ascii="Sylfaen" w:hAnsi="Sylfaen"/>
                <w:color w:val="000000"/>
                <w:sz w:val="20"/>
                <w:szCs w:val="20"/>
                <w:lang w:eastAsia="en-GB"/>
              </w:rPr>
              <w:t>/partialy</w:t>
            </w:r>
          </w:p>
        </w:tc>
      </w:tr>
      <w:tr w:rsidR="002253BE" w:rsidTr="005048DC">
        <w:tc>
          <w:tcPr>
            <w:tcW w:w="573"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Art. 5</w:t>
            </w:r>
          </w:p>
        </w:tc>
        <w:tc>
          <w:tcPr>
            <w:tcW w:w="3195"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Confidentiality of the communications</w:t>
            </w:r>
          </w:p>
        </w:tc>
        <w:tc>
          <w:tcPr>
            <w:tcW w:w="1231" w:type="pct"/>
            <w:vAlign w:val="bottom"/>
          </w:tcPr>
          <w:p w:rsidR="002253BE" w:rsidRPr="00B01B15" w:rsidRDefault="002253BE" w:rsidP="00725575">
            <w:pPr>
              <w:jc w:val="center"/>
              <w:rPr>
                <w:rFonts w:ascii="Sylfaen" w:hAnsi="Sylfaen"/>
                <w:color w:val="000000"/>
                <w:sz w:val="20"/>
                <w:szCs w:val="20"/>
                <w:lang w:eastAsia="en-GB"/>
              </w:rPr>
            </w:pPr>
            <w:r w:rsidRPr="00B01B15">
              <w:rPr>
                <w:rFonts w:ascii="Sylfaen" w:hAnsi="Sylfaen"/>
                <w:color w:val="000000"/>
                <w:sz w:val="20"/>
                <w:szCs w:val="20"/>
                <w:lang w:eastAsia="en-GB"/>
              </w:rPr>
              <w:t>Yes</w:t>
            </w:r>
          </w:p>
        </w:tc>
      </w:tr>
      <w:tr w:rsidR="002253BE" w:rsidTr="005048DC">
        <w:tc>
          <w:tcPr>
            <w:tcW w:w="573"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Art. 6</w:t>
            </w:r>
          </w:p>
        </w:tc>
        <w:tc>
          <w:tcPr>
            <w:tcW w:w="3195"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Traffic data</w:t>
            </w:r>
          </w:p>
        </w:tc>
        <w:tc>
          <w:tcPr>
            <w:tcW w:w="1231" w:type="pct"/>
            <w:vAlign w:val="bottom"/>
          </w:tcPr>
          <w:p w:rsidR="002253BE" w:rsidRPr="00B01B15" w:rsidRDefault="002253BE" w:rsidP="00725575">
            <w:pPr>
              <w:jc w:val="center"/>
              <w:rPr>
                <w:rFonts w:ascii="Sylfaen" w:hAnsi="Sylfaen"/>
                <w:color w:val="000000"/>
                <w:sz w:val="20"/>
                <w:szCs w:val="20"/>
                <w:lang w:eastAsia="en-GB"/>
              </w:rPr>
            </w:pPr>
            <w:r w:rsidRPr="00B01B15">
              <w:rPr>
                <w:rFonts w:ascii="Sylfaen" w:hAnsi="Sylfaen"/>
                <w:color w:val="000000"/>
                <w:sz w:val="20"/>
                <w:szCs w:val="20"/>
                <w:lang w:eastAsia="en-GB"/>
              </w:rPr>
              <w:t>No</w:t>
            </w:r>
          </w:p>
        </w:tc>
      </w:tr>
      <w:tr w:rsidR="002253BE" w:rsidTr="005048DC">
        <w:tc>
          <w:tcPr>
            <w:tcW w:w="573"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Art. 7</w:t>
            </w:r>
          </w:p>
        </w:tc>
        <w:tc>
          <w:tcPr>
            <w:tcW w:w="3195"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Itemised billing</w:t>
            </w:r>
          </w:p>
        </w:tc>
        <w:tc>
          <w:tcPr>
            <w:tcW w:w="1231" w:type="pct"/>
            <w:vAlign w:val="bottom"/>
          </w:tcPr>
          <w:p w:rsidR="002253BE" w:rsidRPr="00B01B15" w:rsidRDefault="002253BE" w:rsidP="00725575">
            <w:pPr>
              <w:jc w:val="center"/>
              <w:rPr>
                <w:rFonts w:ascii="Sylfaen" w:hAnsi="Sylfaen"/>
                <w:color w:val="000000"/>
                <w:sz w:val="20"/>
                <w:szCs w:val="20"/>
                <w:lang w:eastAsia="en-GB"/>
              </w:rPr>
            </w:pPr>
            <w:r>
              <w:rPr>
                <w:rFonts w:ascii="Sylfaen" w:hAnsi="Sylfaen"/>
                <w:color w:val="000000"/>
                <w:sz w:val="20"/>
                <w:szCs w:val="20"/>
                <w:lang w:eastAsia="en-GB"/>
              </w:rPr>
              <w:t>Yes/partialy</w:t>
            </w:r>
          </w:p>
        </w:tc>
      </w:tr>
      <w:tr w:rsidR="002253BE" w:rsidTr="005048DC">
        <w:tc>
          <w:tcPr>
            <w:tcW w:w="573"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Art. 8</w:t>
            </w:r>
          </w:p>
        </w:tc>
        <w:tc>
          <w:tcPr>
            <w:tcW w:w="3195" w:type="pct"/>
            <w:vAlign w:val="bottom"/>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Presentation and restriction of calling and connected line identification</w:t>
            </w:r>
          </w:p>
        </w:tc>
        <w:tc>
          <w:tcPr>
            <w:tcW w:w="1231" w:type="pct"/>
            <w:vAlign w:val="bottom"/>
          </w:tcPr>
          <w:p w:rsidR="002253BE" w:rsidRPr="00B01B15" w:rsidRDefault="002253BE" w:rsidP="00725575">
            <w:pPr>
              <w:jc w:val="center"/>
              <w:rPr>
                <w:rFonts w:ascii="Sylfaen" w:hAnsi="Sylfaen"/>
                <w:color w:val="000000"/>
                <w:sz w:val="20"/>
                <w:szCs w:val="20"/>
                <w:lang w:eastAsia="en-GB"/>
              </w:rPr>
            </w:pPr>
            <w:r w:rsidRPr="00B01B15">
              <w:rPr>
                <w:rFonts w:ascii="Sylfaen" w:hAnsi="Sylfaen"/>
                <w:color w:val="000000"/>
                <w:sz w:val="20"/>
                <w:szCs w:val="20"/>
                <w:lang w:eastAsia="en-GB"/>
              </w:rPr>
              <w:t>No</w:t>
            </w:r>
          </w:p>
        </w:tc>
      </w:tr>
      <w:tr w:rsidR="002253BE" w:rsidTr="005048DC">
        <w:tc>
          <w:tcPr>
            <w:tcW w:w="573"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Art. 9</w:t>
            </w:r>
          </w:p>
        </w:tc>
        <w:tc>
          <w:tcPr>
            <w:tcW w:w="3195" w:type="pct"/>
            <w:vAlign w:val="bottom"/>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Location data other than traffic data</w:t>
            </w:r>
          </w:p>
        </w:tc>
        <w:tc>
          <w:tcPr>
            <w:tcW w:w="1231" w:type="pct"/>
            <w:vAlign w:val="bottom"/>
          </w:tcPr>
          <w:p w:rsidR="002253BE" w:rsidRPr="00B01B15" w:rsidRDefault="002253BE" w:rsidP="00725575">
            <w:pPr>
              <w:jc w:val="center"/>
              <w:rPr>
                <w:rFonts w:ascii="Sylfaen" w:hAnsi="Sylfaen"/>
                <w:color w:val="000000"/>
                <w:sz w:val="20"/>
                <w:szCs w:val="20"/>
                <w:lang w:eastAsia="en-GB"/>
              </w:rPr>
            </w:pPr>
            <w:r w:rsidRPr="00B01B15">
              <w:rPr>
                <w:rFonts w:ascii="Sylfaen" w:hAnsi="Sylfaen"/>
                <w:color w:val="000000"/>
                <w:sz w:val="20"/>
                <w:szCs w:val="20"/>
                <w:lang w:eastAsia="en-GB"/>
              </w:rPr>
              <w:t>No</w:t>
            </w:r>
          </w:p>
        </w:tc>
      </w:tr>
      <w:tr w:rsidR="002253BE" w:rsidTr="005048DC">
        <w:tc>
          <w:tcPr>
            <w:tcW w:w="573"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Art. 10</w:t>
            </w:r>
          </w:p>
        </w:tc>
        <w:tc>
          <w:tcPr>
            <w:tcW w:w="3195"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Exceptions</w:t>
            </w:r>
          </w:p>
        </w:tc>
        <w:tc>
          <w:tcPr>
            <w:tcW w:w="1231" w:type="pct"/>
            <w:vAlign w:val="bottom"/>
          </w:tcPr>
          <w:p w:rsidR="002253BE" w:rsidRPr="00B01B15" w:rsidRDefault="002253BE" w:rsidP="00725575">
            <w:pPr>
              <w:jc w:val="center"/>
              <w:rPr>
                <w:rFonts w:ascii="Sylfaen" w:hAnsi="Sylfaen"/>
                <w:color w:val="000000"/>
                <w:sz w:val="20"/>
                <w:szCs w:val="20"/>
                <w:lang w:eastAsia="en-GB"/>
              </w:rPr>
            </w:pPr>
            <w:r w:rsidRPr="00B01B15">
              <w:rPr>
                <w:rFonts w:ascii="Sylfaen" w:hAnsi="Sylfaen"/>
                <w:color w:val="000000"/>
                <w:sz w:val="20"/>
                <w:szCs w:val="20"/>
                <w:lang w:eastAsia="en-GB"/>
              </w:rPr>
              <w:t>No</w:t>
            </w:r>
          </w:p>
        </w:tc>
      </w:tr>
      <w:tr w:rsidR="002253BE" w:rsidTr="005048DC">
        <w:tc>
          <w:tcPr>
            <w:tcW w:w="573"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Art.11</w:t>
            </w:r>
          </w:p>
        </w:tc>
        <w:tc>
          <w:tcPr>
            <w:tcW w:w="3195"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Automatic call forwarding</w:t>
            </w:r>
          </w:p>
        </w:tc>
        <w:tc>
          <w:tcPr>
            <w:tcW w:w="1231" w:type="pct"/>
            <w:vAlign w:val="bottom"/>
          </w:tcPr>
          <w:p w:rsidR="002253BE" w:rsidRPr="00B01B15" w:rsidRDefault="002253BE" w:rsidP="00725575">
            <w:pPr>
              <w:jc w:val="center"/>
              <w:rPr>
                <w:rFonts w:ascii="Sylfaen" w:hAnsi="Sylfaen"/>
                <w:color w:val="000000"/>
                <w:sz w:val="20"/>
                <w:szCs w:val="20"/>
                <w:lang w:eastAsia="en-GB"/>
              </w:rPr>
            </w:pPr>
            <w:r w:rsidRPr="00B01B15">
              <w:rPr>
                <w:rFonts w:ascii="Sylfaen" w:hAnsi="Sylfaen"/>
                <w:color w:val="000000"/>
                <w:sz w:val="20"/>
                <w:szCs w:val="20"/>
                <w:lang w:eastAsia="en-GB"/>
              </w:rPr>
              <w:t>No</w:t>
            </w:r>
          </w:p>
        </w:tc>
      </w:tr>
      <w:tr w:rsidR="002253BE" w:rsidTr="005048DC">
        <w:tc>
          <w:tcPr>
            <w:tcW w:w="573"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Art. 12</w:t>
            </w:r>
          </w:p>
        </w:tc>
        <w:tc>
          <w:tcPr>
            <w:tcW w:w="3195"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Directories of subscribers</w:t>
            </w:r>
          </w:p>
        </w:tc>
        <w:tc>
          <w:tcPr>
            <w:tcW w:w="1231" w:type="pct"/>
            <w:vAlign w:val="bottom"/>
          </w:tcPr>
          <w:p w:rsidR="002253BE" w:rsidRPr="00B01B15" w:rsidRDefault="002253BE" w:rsidP="00725575">
            <w:pPr>
              <w:jc w:val="center"/>
              <w:rPr>
                <w:rFonts w:ascii="Sylfaen" w:hAnsi="Sylfaen"/>
                <w:color w:val="000000"/>
                <w:sz w:val="20"/>
                <w:szCs w:val="20"/>
                <w:lang w:eastAsia="en-GB"/>
              </w:rPr>
            </w:pPr>
            <w:r w:rsidRPr="00B01B15">
              <w:rPr>
                <w:rFonts w:ascii="Sylfaen" w:hAnsi="Sylfaen"/>
                <w:color w:val="000000"/>
                <w:sz w:val="20"/>
                <w:szCs w:val="20"/>
                <w:lang w:eastAsia="en-GB"/>
              </w:rPr>
              <w:t>No</w:t>
            </w:r>
          </w:p>
        </w:tc>
      </w:tr>
      <w:tr w:rsidR="002253BE" w:rsidTr="005048DC">
        <w:tc>
          <w:tcPr>
            <w:tcW w:w="573"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Art. 13</w:t>
            </w:r>
          </w:p>
        </w:tc>
        <w:tc>
          <w:tcPr>
            <w:tcW w:w="3195"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Unsolicited communications</w:t>
            </w:r>
          </w:p>
        </w:tc>
        <w:tc>
          <w:tcPr>
            <w:tcW w:w="1231" w:type="pct"/>
            <w:vAlign w:val="bottom"/>
          </w:tcPr>
          <w:p w:rsidR="002253BE" w:rsidRPr="00B01B15" w:rsidRDefault="002253BE" w:rsidP="00725575">
            <w:pPr>
              <w:jc w:val="center"/>
              <w:rPr>
                <w:rFonts w:ascii="Sylfaen" w:hAnsi="Sylfaen"/>
                <w:color w:val="000000"/>
                <w:sz w:val="20"/>
                <w:szCs w:val="20"/>
                <w:lang w:eastAsia="en-GB"/>
              </w:rPr>
            </w:pPr>
            <w:r w:rsidRPr="00B01B15">
              <w:rPr>
                <w:rFonts w:ascii="Sylfaen" w:hAnsi="Sylfaen"/>
                <w:color w:val="000000"/>
                <w:sz w:val="20"/>
                <w:szCs w:val="20"/>
                <w:lang w:eastAsia="en-GB"/>
              </w:rPr>
              <w:t>Yes/needs amendments</w:t>
            </w:r>
          </w:p>
        </w:tc>
      </w:tr>
      <w:tr w:rsidR="002253BE" w:rsidTr="005048DC">
        <w:tc>
          <w:tcPr>
            <w:tcW w:w="573"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Art.14</w:t>
            </w:r>
          </w:p>
        </w:tc>
        <w:tc>
          <w:tcPr>
            <w:tcW w:w="3195"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Technical features and standardisation</w:t>
            </w:r>
          </w:p>
        </w:tc>
        <w:tc>
          <w:tcPr>
            <w:tcW w:w="1231" w:type="pct"/>
            <w:vAlign w:val="bottom"/>
          </w:tcPr>
          <w:p w:rsidR="002253BE" w:rsidRPr="00B01B15" w:rsidRDefault="002253BE" w:rsidP="00725575">
            <w:pPr>
              <w:jc w:val="center"/>
              <w:rPr>
                <w:rFonts w:ascii="Sylfaen" w:hAnsi="Sylfaen"/>
                <w:color w:val="000000"/>
                <w:sz w:val="20"/>
                <w:szCs w:val="20"/>
                <w:lang w:eastAsia="en-GB"/>
              </w:rPr>
            </w:pPr>
            <w:r w:rsidRPr="00B01B15">
              <w:rPr>
                <w:rFonts w:ascii="Sylfaen" w:hAnsi="Sylfaen"/>
                <w:color w:val="000000"/>
                <w:sz w:val="20"/>
                <w:szCs w:val="20"/>
                <w:lang w:eastAsia="en-GB"/>
              </w:rPr>
              <w:t>No</w:t>
            </w:r>
          </w:p>
        </w:tc>
      </w:tr>
      <w:tr w:rsidR="002253BE" w:rsidTr="005048DC">
        <w:tc>
          <w:tcPr>
            <w:tcW w:w="573"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Art14A</w:t>
            </w:r>
          </w:p>
        </w:tc>
        <w:tc>
          <w:tcPr>
            <w:tcW w:w="3195" w:type="pct"/>
            <w:vAlign w:val="bottom"/>
          </w:tcPr>
          <w:p w:rsidR="002253BE" w:rsidRPr="007D43A1" w:rsidRDefault="002253BE" w:rsidP="00725575">
            <w:pPr>
              <w:rPr>
                <w:rFonts w:ascii="Sylfaen" w:hAnsi="Sylfaen"/>
                <w:color w:val="000000"/>
                <w:sz w:val="20"/>
                <w:szCs w:val="20"/>
                <w:lang w:eastAsia="en-GB"/>
              </w:rPr>
            </w:pPr>
            <w:r w:rsidRPr="007D43A1">
              <w:rPr>
                <w:rFonts w:ascii="Sylfaen" w:hAnsi="Sylfaen"/>
                <w:sz w:val="20"/>
                <w:szCs w:val="20"/>
              </w:rPr>
              <w:t>Committee procedure</w:t>
            </w:r>
          </w:p>
        </w:tc>
        <w:tc>
          <w:tcPr>
            <w:tcW w:w="1231" w:type="pct"/>
            <w:vAlign w:val="bottom"/>
          </w:tcPr>
          <w:p w:rsidR="002253BE" w:rsidRPr="00B01B15" w:rsidRDefault="002253BE" w:rsidP="00725575">
            <w:pPr>
              <w:jc w:val="center"/>
              <w:rPr>
                <w:rFonts w:ascii="Sylfaen" w:hAnsi="Sylfaen"/>
                <w:color w:val="000000"/>
                <w:sz w:val="20"/>
                <w:szCs w:val="20"/>
                <w:lang w:eastAsia="en-GB"/>
              </w:rPr>
            </w:pPr>
            <w:r w:rsidRPr="00B01B15">
              <w:rPr>
                <w:rFonts w:ascii="Sylfaen" w:hAnsi="Sylfaen"/>
                <w:color w:val="000000"/>
                <w:sz w:val="20"/>
                <w:szCs w:val="20"/>
                <w:lang w:eastAsia="en-GB"/>
              </w:rPr>
              <w:t>No</w:t>
            </w:r>
          </w:p>
        </w:tc>
      </w:tr>
      <w:tr w:rsidR="002253BE" w:rsidTr="005048DC">
        <w:tc>
          <w:tcPr>
            <w:tcW w:w="573"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Art. 15</w:t>
            </w:r>
          </w:p>
        </w:tc>
        <w:tc>
          <w:tcPr>
            <w:tcW w:w="3195" w:type="pct"/>
            <w:vAlign w:val="bottom"/>
          </w:tcPr>
          <w:p w:rsidR="002253BE" w:rsidRPr="007A3243" w:rsidRDefault="002253BE" w:rsidP="00725575">
            <w:pPr>
              <w:rPr>
                <w:rFonts w:ascii="Sylfaen" w:hAnsi="Sylfaen"/>
                <w:color w:val="000000"/>
                <w:sz w:val="20"/>
                <w:szCs w:val="20"/>
                <w:lang w:val="en-GB" w:eastAsia="en-GB"/>
              </w:rPr>
            </w:pPr>
            <w:r w:rsidRPr="007A3243">
              <w:rPr>
                <w:rFonts w:ascii="Sylfaen" w:hAnsi="Sylfaen"/>
                <w:color w:val="000000"/>
                <w:sz w:val="20"/>
                <w:szCs w:val="20"/>
                <w:lang w:val="en-GB" w:eastAsia="en-GB"/>
              </w:rPr>
              <w:t>Application of certain provisions of Directive 95/46/EC</w:t>
            </w:r>
          </w:p>
        </w:tc>
        <w:tc>
          <w:tcPr>
            <w:tcW w:w="1231" w:type="pct"/>
            <w:vAlign w:val="bottom"/>
          </w:tcPr>
          <w:p w:rsidR="002253BE" w:rsidRPr="007A3243" w:rsidRDefault="002253BE" w:rsidP="00725575">
            <w:pPr>
              <w:jc w:val="center"/>
              <w:rPr>
                <w:rFonts w:ascii="Sylfaen" w:hAnsi="Sylfaen"/>
                <w:color w:val="000000"/>
                <w:sz w:val="20"/>
                <w:szCs w:val="20"/>
                <w:lang w:val="en-GB" w:eastAsia="en-GB"/>
              </w:rPr>
            </w:pPr>
            <w:r w:rsidRPr="007A3243">
              <w:rPr>
                <w:rFonts w:ascii="Sylfaen" w:hAnsi="Sylfaen"/>
                <w:color w:val="000000"/>
                <w:sz w:val="20"/>
                <w:szCs w:val="20"/>
                <w:lang w:val="en-GB" w:eastAsia="en-GB"/>
              </w:rPr>
              <w:t>Yes/partial (law on personal data protection)</w:t>
            </w:r>
          </w:p>
        </w:tc>
      </w:tr>
      <w:tr w:rsidR="002253BE" w:rsidTr="005048DC">
        <w:tc>
          <w:tcPr>
            <w:tcW w:w="573"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Art. 15A</w:t>
            </w:r>
          </w:p>
        </w:tc>
        <w:tc>
          <w:tcPr>
            <w:tcW w:w="3195"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Implementation and enforcement</w:t>
            </w:r>
          </w:p>
        </w:tc>
        <w:tc>
          <w:tcPr>
            <w:tcW w:w="1231" w:type="pct"/>
            <w:vAlign w:val="bottom"/>
          </w:tcPr>
          <w:p w:rsidR="002253BE" w:rsidRPr="00B01B15" w:rsidRDefault="002253BE" w:rsidP="00725575">
            <w:pPr>
              <w:jc w:val="center"/>
              <w:rPr>
                <w:rFonts w:ascii="Sylfaen" w:hAnsi="Sylfaen"/>
                <w:color w:val="000000"/>
                <w:sz w:val="20"/>
                <w:szCs w:val="20"/>
                <w:lang w:eastAsia="en-GB"/>
              </w:rPr>
            </w:pPr>
            <w:r w:rsidRPr="00B01B15">
              <w:rPr>
                <w:rFonts w:ascii="Sylfaen" w:hAnsi="Sylfaen"/>
                <w:color w:val="000000"/>
                <w:sz w:val="20"/>
                <w:szCs w:val="20"/>
                <w:lang w:eastAsia="en-GB"/>
              </w:rPr>
              <w:t>No</w:t>
            </w:r>
          </w:p>
        </w:tc>
      </w:tr>
      <w:tr w:rsidR="002253BE" w:rsidTr="005048DC">
        <w:tc>
          <w:tcPr>
            <w:tcW w:w="573"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lastRenderedPageBreak/>
              <w:t>Art. 16</w:t>
            </w:r>
          </w:p>
        </w:tc>
        <w:tc>
          <w:tcPr>
            <w:tcW w:w="3195"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Transitional arrangements</w:t>
            </w:r>
          </w:p>
        </w:tc>
        <w:tc>
          <w:tcPr>
            <w:tcW w:w="1231" w:type="pct"/>
            <w:vAlign w:val="bottom"/>
          </w:tcPr>
          <w:p w:rsidR="002253BE" w:rsidRPr="00B01B15" w:rsidRDefault="002253BE" w:rsidP="00725575">
            <w:pPr>
              <w:jc w:val="center"/>
              <w:rPr>
                <w:rFonts w:ascii="Sylfaen" w:hAnsi="Sylfaen"/>
                <w:color w:val="000000"/>
                <w:sz w:val="20"/>
                <w:szCs w:val="20"/>
                <w:lang w:eastAsia="en-GB"/>
              </w:rPr>
            </w:pPr>
            <w:r w:rsidRPr="00B01B15">
              <w:rPr>
                <w:rFonts w:ascii="Sylfaen" w:hAnsi="Sylfaen"/>
                <w:color w:val="000000"/>
                <w:sz w:val="20"/>
                <w:szCs w:val="20"/>
                <w:lang w:eastAsia="en-GB"/>
              </w:rPr>
              <w:t>No</w:t>
            </w:r>
          </w:p>
        </w:tc>
      </w:tr>
      <w:tr w:rsidR="002253BE" w:rsidTr="005048DC">
        <w:tc>
          <w:tcPr>
            <w:tcW w:w="573"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Art. 17</w:t>
            </w:r>
          </w:p>
        </w:tc>
        <w:tc>
          <w:tcPr>
            <w:tcW w:w="3195"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Transposition</w:t>
            </w:r>
          </w:p>
        </w:tc>
        <w:tc>
          <w:tcPr>
            <w:tcW w:w="1231" w:type="pct"/>
            <w:vAlign w:val="bottom"/>
          </w:tcPr>
          <w:p w:rsidR="002253BE" w:rsidRPr="00B01B15" w:rsidRDefault="002253BE" w:rsidP="00725575">
            <w:pPr>
              <w:jc w:val="center"/>
              <w:rPr>
                <w:rFonts w:ascii="Sylfaen" w:hAnsi="Sylfaen"/>
                <w:color w:val="000000"/>
                <w:sz w:val="20"/>
                <w:szCs w:val="20"/>
                <w:lang w:eastAsia="en-GB"/>
              </w:rPr>
            </w:pPr>
            <w:r w:rsidRPr="00B01B15">
              <w:rPr>
                <w:rFonts w:ascii="Sylfaen" w:hAnsi="Sylfaen"/>
                <w:color w:val="000000"/>
                <w:sz w:val="20"/>
                <w:szCs w:val="20"/>
                <w:lang w:eastAsia="en-GB"/>
              </w:rPr>
              <w:t>No</w:t>
            </w:r>
          </w:p>
        </w:tc>
      </w:tr>
      <w:tr w:rsidR="002253BE" w:rsidTr="005048DC">
        <w:tc>
          <w:tcPr>
            <w:tcW w:w="573"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Art. 18</w:t>
            </w:r>
          </w:p>
        </w:tc>
        <w:tc>
          <w:tcPr>
            <w:tcW w:w="3195"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Review</w:t>
            </w:r>
          </w:p>
        </w:tc>
        <w:tc>
          <w:tcPr>
            <w:tcW w:w="1231" w:type="pct"/>
            <w:vAlign w:val="bottom"/>
          </w:tcPr>
          <w:p w:rsidR="002253BE" w:rsidRPr="00B01B15" w:rsidRDefault="002253BE" w:rsidP="00725575">
            <w:pPr>
              <w:jc w:val="center"/>
              <w:rPr>
                <w:rFonts w:ascii="Sylfaen" w:hAnsi="Sylfaen"/>
                <w:color w:val="000000"/>
                <w:sz w:val="20"/>
                <w:szCs w:val="20"/>
                <w:lang w:eastAsia="en-GB"/>
              </w:rPr>
            </w:pPr>
            <w:r w:rsidRPr="00B01B15">
              <w:rPr>
                <w:rFonts w:ascii="Sylfaen" w:hAnsi="Sylfaen"/>
                <w:color w:val="000000"/>
                <w:sz w:val="20"/>
                <w:szCs w:val="20"/>
                <w:lang w:eastAsia="en-GB"/>
              </w:rPr>
              <w:t>No</w:t>
            </w:r>
          </w:p>
        </w:tc>
      </w:tr>
      <w:tr w:rsidR="002253BE" w:rsidTr="005048DC">
        <w:tc>
          <w:tcPr>
            <w:tcW w:w="573"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Art. 19</w:t>
            </w:r>
          </w:p>
        </w:tc>
        <w:tc>
          <w:tcPr>
            <w:tcW w:w="3195"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Repeal</w:t>
            </w:r>
          </w:p>
        </w:tc>
        <w:tc>
          <w:tcPr>
            <w:tcW w:w="1231" w:type="pct"/>
            <w:vAlign w:val="bottom"/>
          </w:tcPr>
          <w:p w:rsidR="002253BE" w:rsidRPr="00B01B15" w:rsidRDefault="002253BE" w:rsidP="00725575">
            <w:pPr>
              <w:jc w:val="center"/>
              <w:rPr>
                <w:rFonts w:ascii="Sylfaen" w:hAnsi="Sylfaen"/>
                <w:color w:val="000000"/>
                <w:sz w:val="20"/>
                <w:szCs w:val="20"/>
                <w:lang w:eastAsia="en-GB"/>
              </w:rPr>
            </w:pPr>
            <w:r w:rsidRPr="00B01B15">
              <w:rPr>
                <w:rFonts w:ascii="Sylfaen" w:hAnsi="Sylfaen"/>
                <w:color w:val="000000"/>
                <w:sz w:val="20"/>
                <w:szCs w:val="20"/>
                <w:lang w:eastAsia="en-GB"/>
              </w:rPr>
              <w:t>No</w:t>
            </w:r>
          </w:p>
        </w:tc>
      </w:tr>
      <w:tr w:rsidR="002253BE" w:rsidTr="005048DC">
        <w:tc>
          <w:tcPr>
            <w:tcW w:w="573"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Art. 20</w:t>
            </w:r>
          </w:p>
        </w:tc>
        <w:tc>
          <w:tcPr>
            <w:tcW w:w="3195"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Entry into force</w:t>
            </w:r>
          </w:p>
        </w:tc>
        <w:tc>
          <w:tcPr>
            <w:tcW w:w="1231" w:type="pct"/>
            <w:vAlign w:val="bottom"/>
          </w:tcPr>
          <w:p w:rsidR="002253BE" w:rsidRPr="00B01B15" w:rsidRDefault="002253BE" w:rsidP="00725575">
            <w:pPr>
              <w:jc w:val="center"/>
              <w:rPr>
                <w:rFonts w:ascii="Sylfaen" w:hAnsi="Sylfaen"/>
                <w:color w:val="000000"/>
                <w:sz w:val="20"/>
                <w:szCs w:val="20"/>
                <w:lang w:eastAsia="en-GB"/>
              </w:rPr>
            </w:pPr>
            <w:r w:rsidRPr="00B01B15">
              <w:rPr>
                <w:rFonts w:ascii="Sylfaen" w:hAnsi="Sylfaen"/>
                <w:color w:val="000000"/>
                <w:sz w:val="20"/>
                <w:szCs w:val="20"/>
                <w:lang w:eastAsia="en-GB"/>
              </w:rPr>
              <w:t>No</w:t>
            </w:r>
          </w:p>
        </w:tc>
      </w:tr>
      <w:tr w:rsidR="002253BE" w:rsidTr="005048DC">
        <w:tc>
          <w:tcPr>
            <w:tcW w:w="573"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Art. 21</w:t>
            </w:r>
          </w:p>
        </w:tc>
        <w:tc>
          <w:tcPr>
            <w:tcW w:w="3195" w:type="pct"/>
            <w:vAlign w:val="bottom"/>
          </w:tcPr>
          <w:p w:rsidR="002253BE" w:rsidRPr="00B01B15" w:rsidRDefault="002253BE" w:rsidP="00725575">
            <w:pPr>
              <w:rPr>
                <w:rFonts w:ascii="Sylfaen" w:hAnsi="Sylfaen"/>
                <w:color w:val="000000"/>
                <w:sz w:val="20"/>
                <w:szCs w:val="20"/>
                <w:lang w:eastAsia="en-GB"/>
              </w:rPr>
            </w:pPr>
            <w:r w:rsidRPr="00B01B15">
              <w:rPr>
                <w:rFonts w:ascii="Sylfaen" w:hAnsi="Sylfaen"/>
                <w:color w:val="000000"/>
                <w:sz w:val="20"/>
                <w:szCs w:val="20"/>
                <w:lang w:eastAsia="en-GB"/>
              </w:rPr>
              <w:t>Addressees</w:t>
            </w:r>
          </w:p>
        </w:tc>
        <w:tc>
          <w:tcPr>
            <w:tcW w:w="1231" w:type="pct"/>
            <w:vAlign w:val="bottom"/>
          </w:tcPr>
          <w:p w:rsidR="002253BE" w:rsidRPr="00B01B15" w:rsidRDefault="002253BE" w:rsidP="00725575">
            <w:pPr>
              <w:jc w:val="center"/>
              <w:rPr>
                <w:rFonts w:ascii="Sylfaen" w:hAnsi="Sylfaen"/>
                <w:color w:val="000000"/>
                <w:sz w:val="20"/>
                <w:szCs w:val="20"/>
                <w:lang w:eastAsia="en-GB"/>
              </w:rPr>
            </w:pPr>
            <w:r w:rsidRPr="00B01B15">
              <w:rPr>
                <w:rFonts w:ascii="Sylfaen" w:hAnsi="Sylfaen"/>
                <w:color w:val="000000"/>
                <w:sz w:val="20"/>
                <w:szCs w:val="20"/>
                <w:lang w:eastAsia="en-GB"/>
              </w:rPr>
              <w:t>No</w:t>
            </w:r>
          </w:p>
        </w:tc>
      </w:tr>
    </w:tbl>
    <w:p w:rsidR="002253BE" w:rsidRDefault="002253BE" w:rsidP="002253BE">
      <w:pPr>
        <w:rPr>
          <w:rFonts w:ascii="Sylfaen" w:hAnsi="Sylfaen"/>
          <w:shd w:val="clear" w:color="auto" w:fill="E6E6E6"/>
        </w:rPr>
      </w:pPr>
    </w:p>
    <w:p w:rsidR="002253BE" w:rsidRPr="00B01B15" w:rsidRDefault="002253BE" w:rsidP="002253BE">
      <w:pPr>
        <w:rPr>
          <w:rFonts w:ascii="Sylfaen" w:hAnsi="Sylfaen"/>
          <w:sz w:val="20"/>
          <w:szCs w:val="20"/>
          <w:shd w:val="clear" w:color="auto" w:fill="E6E6E6"/>
        </w:rPr>
      </w:pPr>
    </w:p>
    <w:p w:rsidR="002253BE" w:rsidRDefault="002253BE" w:rsidP="002253BE">
      <w:pPr>
        <w:spacing w:after="0" w:line="240" w:lineRule="auto"/>
        <w:rPr>
          <w:rFonts w:ascii="Sylfaen" w:hAnsi="Sylfaen" w:cs="Times New Roman"/>
          <w:sz w:val="20"/>
          <w:szCs w:val="20"/>
          <w:lang w:val="en-GB"/>
        </w:rPr>
      </w:pPr>
    </w:p>
    <w:tbl>
      <w:tblPr>
        <w:tblStyle w:val="TableGrid"/>
        <w:tblW w:w="5000" w:type="pct"/>
        <w:tblLook w:val="04A0" w:firstRow="1" w:lastRow="0" w:firstColumn="1" w:lastColumn="0" w:noHBand="0" w:noVBand="1"/>
      </w:tblPr>
      <w:tblGrid>
        <w:gridCol w:w="929"/>
        <w:gridCol w:w="9437"/>
        <w:gridCol w:w="3386"/>
      </w:tblGrid>
      <w:tr w:rsidR="002253BE" w:rsidTr="005048DC">
        <w:tc>
          <w:tcPr>
            <w:tcW w:w="3769" w:type="pct"/>
            <w:gridSpan w:val="2"/>
          </w:tcPr>
          <w:p w:rsidR="002253BE" w:rsidRPr="007A3243" w:rsidRDefault="002253BE" w:rsidP="00725575">
            <w:pPr>
              <w:pStyle w:val="doc-ti"/>
              <w:rPr>
                <w:lang w:val="en-GB"/>
              </w:rPr>
            </w:pPr>
            <w:r w:rsidRPr="007A3243">
              <w:rPr>
                <w:rFonts w:ascii="Sylfaen" w:hAnsi="Sylfaen"/>
                <w:b/>
                <w:bCs/>
                <w:color w:val="000000"/>
                <w:sz w:val="20"/>
                <w:szCs w:val="20"/>
                <w:lang w:val="en-GB"/>
              </w:rPr>
              <w:t>COMMISSION RECOMMENDATION</w:t>
            </w:r>
            <w:r w:rsidRPr="007A3243">
              <w:rPr>
                <w:rFonts w:ascii="Sylfaen" w:hAnsi="Sylfaen"/>
                <w:color w:val="000000"/>
                <w:sz w:val="20"/>
                <w:szCs w:val="20"/>
                <w:lang w:val="en-GB"/>
              </w:rPr>
              <w:br/>
            </w:r>
            <w:r w:rsidRPr="007A3243">
              <w:rPr>
                <w:rFonts w:ascii="Sylfaen" w:hAnsi="Sylfaen"/>
                <w:sz w:val="20"/>
                <w:szCs w:val="20"/>
                <w:lang w:val="en-GB"/>
              </w:rPr>
              <w:t xml:space="preserve">of 9 October 2014 on relevant product and service markets within the electronic communications sector susceptible to </w:t>
            </w:r>
            <w:r w:rsidRPr="007A3243">
              <w:rPr>
                <w:rStyle w:val="italic"/>
                <w:rFonts w:ascii="Sylfaen" w:hAnsi="Sylfaen"/>
                <w:sz w:val="20"/>
                <w:szCs w:val="20"/>
                <w:lang w:val="en-GB"/>
              </w:rPr>
              <w:t>ex ante</w:t>
            </w:r>
            <w:r w:rsidRPr="007A3243">
              <w:rPr>
                <w:rFonts w:ascii="Sylfaen" w:hAnsi="Sylfaen"/>
                <w:sz w:val="20"/>
                <w:szCs w:val="20"/>
                <w:lang w:val="en-GB"/>
              </w:rPr>
              <w:t xml:space="preserve"> regulation in accordance with Directive 2002/21/EC of the European Parliament and of the Council on a common regulatory framework for electronic communications networks and services</w:t>
            </w:r>
          </w:p>
        </w:tc>
        <w:tc>
          <w:tcPr>
            <w:tcW w:w="1231" w:type="pct"/>
          </w:tcPr>
          <w:p w:rsidR="002253BE" w:rsidRPr="007A3243" w:rsidRDefault="002253BE" w:rsidP="00725575">
            <w:pPr>
              <w:rPr>
                <w:rFonts w:ascii="Sylfaen" w:hAnsi="Sylfaen"/>
                <w:shd w:val="clear" w:color="auto" w:fill="E6E6E6"/>
                <w:lang w:val="en-GB"/>
              </w:rPr>
            </w:pPr>
            <w:r w:rsidRPr="007A3243">
              <w:rPr>
                <w:rFonts w:ascii="Sylfaen" w:hAnsi="Sylfaen"/>
                <w:b/>
                <w:bCs/>
                <w:color w:val="000000"/>
                <w:sz w:val="20"/>
                <w:szCs w:val="20"/>
                <w:lang w:val="en-GB" w:eastAsia="en-GB"/>
              </w:rPr>
              <w:t>Yes/Not covered by Telecommunications Legislation</w:t>
            </w:r>
          </w:p>
        </w:tc>
      </w:tr>
      <w:tr w:rsidR="002253BE" w:rsidTr="005048DC">
        <w:tc>
          <w:tcPr>
            <w:tcW w:w="5000" w:type="pct"/>
            <w:gridSpan w:val="3"/>
            <w:vAlign w:val="bottom"/>
          </w:tcPr>
          <w:p w:rsidR="002253BE" w:rsidRPr="00DB64E8" w:rsidRDefault="002253BE" w:rsidP="00725575">
            <w:pPr>
              <w:rPr>
                <w:rFonts w:ascii="Sylfaen" w:hAnsi="Sylfaen"/>
                <w:color w:val="000000"/>
                <w:sz w:val="20"/>
                <w:szCs w:val="20"/>
                <w:lang w:eastAsia="en-GB"/>
              </w:rPr>
            </w:pPr>
            <w:r w:rsidRPr="00B01B15">
              <w:rPr>
                <w:rFonts w:ascii="Sylfaen" w:hAnsi="Sylfaen"/>
                <w:b/>
                <w:bCs/>
                <w:color w:val="000000"/>
                <w:sz w:val="20"/>
                <w:szCs w:val="20"/>
              </w:rPr>
              <w:t>Wholesale level</w:t>
            </w:r>
          </w:p>
        </w:tc>
      </w:tr>
      <w:tr w:rsidR="002253BE" w:rsidTr="005048DC">
        <w:tc>
          <w:tcPr>
            <w:tcW w:w="338" w:type="pct"/>
            <w:vAlign w:val="bottom"/>
          </w:tcPr>
          <w:p w:rsidR="002253BE" w:rsidRPr="00DB64E8" w:rsidRDefault="002253BE" w:rsidP="00725575">
            <w:pPr>
              <w:rPr>
                <w:rFonts w:ascii="Sylfaen" w:hAnsi="Sylfaen"/>
                <w:color w:val="000000"/>
                <w:sz w:val="20"/>
                <w:szCs w:val="20"/>
                <w:lang w:eastAsia="en-GB"/>
              </w:rPr>
            </w:pPr>
            <w:r>
              <w:rPr>
                <w:rFonts w:ascii="Sylfaen" w:hAnsi="Sylfaen"/>
                <w:color w:val="000000"/>
                <w:sz w:val="20"/>
                <w:szCs w:val="20"/>
                <w:lang w:eastAsia="en-GB"/>
              </w:rPr>
              <w:t>1.</w:t>
            </w:r>
          </w:p>
        </w:tc>
        <w:tc>
          <w:tcPr>
            <w:tcW w:w="3430" w:type="pct"/>
            <w:vAlign w:val="bottom"/>
          </w:tcPr>
          <w:p w:rsidR="002253BE" w:rsidRPr="007A3243" w:rsidRDefault="002253BE" w:rsidP="00725575">
            <w:pPr>
              <w:rPr>
                <w:rFonts w:ascii="Sylfaen" w:hAnsi="Sylfaen"/>
                <w:color w:val="000000"/>
                <w:sz w:val="20"/>
                <w:szCs w:val="20"/>
                <w:lang w:val="en-GB" w:eastAsia="en-GB"/>
              </w:rPr>
            </w:pPr>
            <w:r w:rsidRPr="007A3243">
              <w:rPr>
                <w:rFonts w:ascii="Sylfaen" w:hAnsi="Sylfaen"/>
                <w:sz w:val="20"/>
                <w:szCs w:val="20"/>
                <w:lang w:val="en-GB"/>
              </w:rPr>
              <w:t>Wholesale call termination on individual public telephone networks provided at a fixed location</w:t>
            </w:r>
          </w:p>
        </w:tc>
        <w:tc>
          <w:tcPr>
            <w:tcW w:w="1231" w:type="pct"/>
            <w:vAlign w:val="bottom"/>
          </w:tcPr>
          <w:p w:rsidR="002253BE" w:rsidRPr="00B01B15" w:rsidRDefault="002253BE" w:rsidP="00725575">
            <w:pPr>
              <w:jc w:val="center"/>
              <w:rPr>
                <w:rFonts w:ascii="Sylfaen" w:hAnsi="Sylfaen"/>
                <w:color w:val="000000"/>
                <w:sz w:val="20"/>
                <w:szCs w:val="20"/>
                <w:lang w:eastAsia="en-GB"/>
              </w:rPr>
            </w:pPr>
            <w:r w:rsidRPr="00B01B15">
              <w:rPr>
                <w:rFonts w:ascii="Sylfaen" w:hAnsi="Sylfaen"/>
                <w:color w:val="000000"/>
                <w:sz w:val="20"/>
                <w:szCs w:val="20"/>
                <w:lang w:eastAsia="en-GB"/>
              </w:rPr>
              <w:t>Yes</w:t>
            </w:r>
          </w:p>
        </w:tc>
      </w:tr>
      <w:tr w:rsidR="002253BE" w:rsidTr="005048DC">
        <w:tc>
          <w:tcPr>
            <w:tcW w:w="338" w:type="pct"/>
            <w:vAlign w:val="bottom"/>
          </w:tcPr>
          <w:p w:rsidR="002253BE" w:rsidRPr="00DB64E8" w:rsidRDefault="002253BE" w:rsidP="00725575">
            <w:pPr>
              <w:rPr>
                <w:rFonts w:ascii="Sylfaen" w:hAnsi="Sylfaen"/>
                <w:color w:val="000000"/>
                <w:sz w:val="20"/>
                <w:szCs w:val="20"/>
                <w:lang w:eastAsia="en-GB"/>
              </w:rPr>
            </w:pPr>
            <w:r>
              <w:rPr>
                <w:rFonts w:ascii="Sylfaen" w:hAnsi="Sylfaen"/>
                <w:color w:val="000000"/>
                <w:sz w:val="20"/>
                <w:szCs w:val="20"/>
                <w:lang w:eastAsia="en-GB"/>
              </w:rPr>
              <w:t>2.</w:t>
            </w:r>
          </w:p>
        </w:tc>
        <w:tc>
          <w:tcPr>
            <w:tcW w:w="3430" w:type="pct"/>
            <w:vAlign w:val="bottom"/>
          </w:tcPr>
          <w:p w:rsidR="002253BE" w:rsidRPr="007A3243" w:rsidRDefault="002253BE" w:rsidP="00725575">
            <w:pPr>
              <w:rPr>
                <w:rFonts w:ascii="Sylfaen" w:hAnsi="Sylfaen"/>
                <w:color w:val="000000"/>
                <w:sz w:val="20"/>
                <w:szCs w:val="20"/>
                <w:lang w:val="en-GB" w:eastAsia="en-GB"/>
              </w:rPr>
            </w:pPr>
            <w:r w:rsidRPr="007A3243">
              <w:rPr>
                <w:rFonts w:ascii="Sylfaen" w:hAnsi="Sylfaen"/>
                <w:sz w:val="20"/>
                <w:szCs w:val="20"/>
                <w:lang w:val="en-GB"/>
              </w:rPr>
              <w:t>Wholesale voice call termination on individual mobile networks</w:t>
            </w:r>
          </w:p>
        </w:tc>
        <w:tc>
          <w:tcPr>
            <w:tcW w:w="1231" w:type="pct"/>
            <w:vAlign w:val="bottom"/>
          </w:tcPr>
          <w:p w:rsidR="002253BE" w:rsidRPr="00B01B15" w:rsidRDefault="002253BE" w:rsidP="00725575">
            <w:pPr>
              <w:jc w:val="center"/>
              <w:rPr>
                <w:rFonts w:ascii="Sylfaen" w:hAnsi="Sylfaen"/>
                <w:color w:val="000000"/>
                <w:sz w:val="20"/>
                <w:szCs w:val="20"/>
                <w:lang w:eastAsia="en-GB"/>
              </w:rPr>
            </w:pPr>
            <w:r w:rsidRPr="00B01B15">
              <w:rPr>
                <w:rFonts w:ascii="Sylfaen" w:hAnsi="Sylfaen"/>
                <w:color w:val="000000"/>
                <w:sz w:val="20"/>
                <w:szCs w:val="20"/>
                <w:lang w:eastAsia="en-GB"/>
              </w:rPr>
              <w:t>Yes</w:t>
            </w:r>
          </w:p>
        </w:tc>
      </w:tr>
      <w:tr w:rsidR="002253BE" w:rsidTr="005048DC">
        <w:tc>
          <w:tcPr>
            <w:tcW w:w="338" w:type="pct"/>
            <w:vAlign w:val="bottom"/>
          </w:tcPr>
          <w:p w:rsidR="002253BE" w:rsidRPr="00DB64E8" w:rsidRDefault="002253BE" w:rsidP="00725575">
            <w:pPr>
              <w:rPr>
                <w:rFonts w:ascii="Sylfaen" w:hAnsi="Sylfaen"/>
                <w:color w:val="000000"/>
                <w:sz w:val="20"/>
                <w:szCs w:val="20"/>
                <w:lang w:eastAsia="en-GB"/>
              </w:rPr>
            </w:pPr>
            <w:r>
              <w:rPr>
                <w:rFonts w:ascii="Sylfaen" w:hAnsi="Sylfaen"/>
                <w:color w:val="000000"/>
                <w:sz w:val="20"/>
                <w:szCs w:val="20"/>
                <w:lang w:eastAsia="en-GB"/>
              </w:rPr>
              <w:t>3.</w:t>
            </w:r>
          </w:p>
        </w:tc>
        <w:tc>
          <w:tcPr>
            <w:tcW w:w="3430" w:type="pct"/>
            <w:vAlign w:val="bottom"/>
          </w:tcPr>
          <w:tbl>
            <w:tblPr>
              <w:tblW w:w="5000" w:type="pct"/>
              <w:tblCellSpacing w:w="0" w:type="dxa"/>
              <w:tblCellMar>
                <w:left w:w="0" w:type="dxa"/>
                <w:right w:w="0" w:type="dxa"/>
              </w:tblCellMar>
              <w:tblLook w:val="04A0" w:firstRow="1" w:lastRow="0" w:firstColumn="1" w:lastColumn="0" w:noHBand="0" w:noVBand="1"/>
            </w:tblPr>
            <w:tblGrid>
              <w:gridCol w:w="458"/>
              <w:gridCol w:w="8763"/>
            </w:tblGrid>
            <w:tr w:rsidR="002253BE" w:rsidRPr="003C29D8" w:rsidTr="00725575">
              <w:trPr>
                <w:tblCellSpacing w:w="0" w:type="dxa"/>
              </w:trPr>
              <w:tc>
                <w:tcPr>
                  <w:tcW w:w="0" w:type="auto"/>
                  <w:hideMark/>
                </w:tcPr>
                <w:p w:rsidR="002253BE" w:rsidRPr="003C29D8" w:rsidRDefault="002253BE" w:rsidP="00725575">
                  <w:pPr>
                    <w:spacing w:before="100" w:beforeAutospacing="1" w:after="100" w:afterAutospacing="1" w:line="240" w:lineRule="auto"/>
                    <w:rPr>
                      <w:rFonts w:ascii="Sylfaen" w:hAnsi="Sylfaen" w:cs="Times New Roman"/>
                      <w:sz w:val="20"/>
                      <w:szCs w:val="20"/>
                    </w:rPr>
                  </w:pPr>
                  <w:r w:rsidRPr="003C29D8">
                    <w:rPr>
                      <w:rFonts w:ascii="Sylfaen" w:hAnsi="Sylfaen" w:cs="Times New Roman"/>
                      <w:sz w:val="20"/>
                      <w:szCs w:val="20"/>
                    </w:rPr>
                    <w:t>(a)</w:t>
                  </w:r>
                </w:p>
              </w:tc>
              <w:tc>
                <w:tcPr>
                  <w:tcW w:w="0" w:type="auto"/>
                  <w:hideMark/>
                </w:tcPr>
                <w:p w:rsidR="002253BE" w:rsidRPr="003C29D8" w:rsidRDefault="002253BE" w:rsidP="00725575">
                  <w:pPr>
                    <w:spacing w:before="100" w:beforeAutospacing="1" w:after="100" w:afterAutospacing="1" w:line="240" w:lineRule="auto"/>
                    <w:rPr>
                      <w:rFonts w:ascii="Sylfaen" w:hAnsi="Sylfaen" w:cs="Times New Roman"/>
                      <w:sz w:val="20"/>
                      <w:szCs w:val="20"/>
                    </w:rPr>
                  </w:pPr>
                  <w:r w:rsidRPr="003C29D8">
                    <w:rPr>
                      <w:rFonts w:ascii="Sylfaen" w:hAnsi="Sylfaen" w:cs="Times New Roman"/>
                      <w:sz w:val="20"/>
                      <w:szCs w:val="20"/>
                    </w:rPr>
                    <w:t>Wholesale local access provided at a fixed location</w:t>
                  </w:r>
                </w:p>
              </w:tc>
            </w:tr>
          </w:tbl>
          <w:p w:rsidR="002253BE" w:rsidRPr="003C29D8" w:rsidRDefault="002253BE" w:rsidP="00725575">
            <w:pPr>
              <w:spacing w:after="0" w:line="240" w:lineRule="auto"/>
              <w:rPr>
                <w:rFonts w:ascii="Sylfaen" w:hAnsi="Sylfaen" w:cs="Times New Roman"/>
                <w:vanish/>
                <w:sz w:val="20"/>
                <w:szCs w:val="20"/>
              </w:rPr>
            </w:pPr>
          </w:p>
          <w:tbl>
            <w:tblPr>
              <w:tblW w:w="5000" w:type="pct"/>
              <w:tblCellSpacing w:w="0" w:type="dxa"/>
              <w:tblCellMar>
                <w:left w:w="0" w:type="dxa"/>
                <w:right w:w="0" w:type="dxa"/>
              </w:tblCellMar>
              <w:tblLook w:val="04A0" w:firstRow="1" w:lastRow="0" w:firstColumn="1" w:lastColumn="0" w:noHBand="0" w:noVBand="1"/>
            </w:tblPr>
            <w:tblGrid>
              <w:gridCol w:w="317"/>
              <w:gridCol w:w="8904"/>
            </w:tblGrid>
            <w:tr w:rsidR="002253BE" w:rsidRPr="003C29D8" w:rsidTr="00725575">
              <w:trPr>
                <w:tblCellSpacing w:w="0" w:type="dxa"/>
              </w:trPr>
              <w:tc>
                <w:tcPr>
                  <w:tcW w:w="0" w:type="auto"/>
                  <w:hideMark/>
                </w:tcPr>
                <w:p w:rsidR="002253BE" w:rsidRPr="003C29D8" w:rsidRDefault="002253BE" w:rsidP="00725575">
                  <w:pPr>
                    <w:spacing w:before="100" w:beforeAutospacing="1" w:after="100" w:afterAutospacing="1" w:line="240" w:lineRule="auto"/>
                    <w:rPr>
                      <w:rFonts w:ascii="Sylfaen" w:hAnsi="Sylfaen" w:cs="Times New Roman"/>
                      <w:sz w:val="20"/>
                      <w:szCs w:val="20"/>
                    </w:rPr>
                  </w:pPr>
                  <w:r w:rsidRPr="003C29D8">
                    <w:rPr>
                      <w:rFonts w:ascii="Sylfaen" w:hAnsi="Sylfaen" w:cs="Times New Roman"/>
                      <w:sz w:val="20"/>
                      <w:szCs w:val="20"/>
                    </w:rPr>
                    <w:t>(b)</w:t>
                  </w:r>
                </w:p>
              </w:tc>
              <w:tc>
                <w:tcPr>
                  <w:tcW w:w="0" w:type="auto"/>
                  <w:hideMark/>
                </w:tcPr>
                <w:p w:rsidR="002253BE" w:rsidRPr="003C29D8" w:rsidRDefault="002253BE" w:rsidP="00725575">
                  <w:pPr>
                    <w:spacing w:before="100" w:beforeAutospacing="1" w:after="100" w:afterAutospacing="1" w:line="240" w:lineRule="auto"/>
                    <w:rPr>
                      <w:rFonts w:ascii="Sylfaen" w:hAnsi="Sylfaen" w:cs="Times New Roman"/>
                      <w:sz w:val="20"/>
                      <w:szCs w:val="20"/>
                    </w:rPr>
                  </w:pPr>
                  <w:r>
                    <w:rPr>
                      <w:rFonts w:ascii="Sylfaen" w:hAnsi="Sylfaen" w:cs="Times New Roman"/>
                      <w:sz w:val="20"/>
                      <w:szCs w:val="20"/>
                    </w:rPr>
                    <w:t xml:space="preserve"> </w:t>
                  </w:r>
                  <w:r w:rsidRPr="003C29D8">
                    <w:rPr>
                      <w:rFonts w:ascii="Sylfaen" w:hAnsi="Sylfaen" w:cs="Times New Roman"/>
                      <w:sz w:val="20"/>
                      <w:szCs w:val="20"/>
                    </w:rPr>
                    <w:t>Wholesale central access provided at a fixed location for mass-market products</w:t>
                  </w:r>
                </w:p>
              </w:tc>
            </w:tr>
          </w:tbl>
          <w:p w:rsidR="002253BE" w:rsidRPr="003C29D8" w:rsidRDefault="002253BE" w:rsidP="00725575">
            <w:pPr>
              <w:rPr>
                <w:rFonts w:ascii="Sylfaen" w:hAnsi="Sylfaen"/>
                <w:color w:val="000000"/>
                <w:sz w:val="20"/>
                <w:szCs w:val="20"/>
                <w:lang w:val="en-US"/>
              </w:rPr>
            </w:pPr>
          </w:p>
        </w:tc>
        <w:tc>
          <w:tcPr>
            <w:tcW w:w="1231" w:type="pct"/>
            <w:vAlign w:val="bottom"/>
          </w:tcPr>
          <w:p w:rsidR="002253BE" w:rsidRPr="007A3243" w:rsidRDefault="002253BE" w:rsidP="00725575">
            <w:pPr>
              <w:jc w:val="center"/>
              <w:rPr>
                <w:rFonts w:ascii="Sylfaen" w:hAnsi="Sylfaen"/>
                <w:color w:val="000000"/>
                <w:sz w:val="20"/>
                <w:szCs w:val="20"/>
                <w:lang w:val="en-GB" w:eastAsia="en-GB"/>
              </w:rPr>
            </w:pPr>
            <w:r w:rsidRPr="007A3243">
              <w:rPr>
                <w:rFonts w:ascii="Sylfaen" w:hAnsi="Sylfaen"/>
                <w:color w:val="000000"/>
                <w:sz w:val="20"/>
                <w:szCs w:val="20"/>
                <w:lang w:val="en-GB" w:eastAsia="en-GB"/>
              </w:rPr>
              <w:t xml:space="preserve">Yes, but weak and has to be improved </w:t>
            </w:r>
          </w:p>
        </w:tc>
      </w:tr>
      <w:tr w:rsidR="002253BE" w:rsidTr="005048DC">
        <w:tc>
          <w:tcPr>
            <w:tcW w:w="338" w:type="pct"/>
            <w:vAlign w:val="bottom"/>
          </w:tcPr>
          <w:p w:rsidR="002253BE" w:rsidRDefault="002253BE" w:rsidP="00725575">
            <w:pPr>
              <w:rPr>
                <w:rFonts w:ascii="Sylfaen" w:hAnsi="Sylfaen"/>
                <w:color w:val="000000"/>
                <w:sz w:val="20"/>
                <w:szCs w:val="20"/>
                <w:lang w:eastAsia="en-GB"/>
              </w:rPr>
            </w:pPr>
            <w:r>
              <w:rPr>
                <w:rFonts w:ascii="Sylfaen" w:hAnsi="Sylfaen"/>
                <w:color w:val="000000"/>
                <w:sz w:val="20"/>
                <w:szCs w:val="20"/>
                <w:lang w:eastAsia="en-GB"/>
              </w:rPr>
              <w:t>4.</w:t>
            </w:r>
          </w:p>
        </w:tc>
        <w:tc>
          <w:tcPr>
            <w:tcW w:w="3430" w:type="pct"/>
            <w:vAlign w:val="bottom"/>
          </w:tcPr>
          <w:p w:rsidR="002253BE" w:rsidRPr="007A3243" w:rsidRDefault="002253BE" w:rsidP="00725575">
            <w:pPr>
              <w:rPr>
                <w:rFonts w:ascii="Sylfaen" w:hAnsi="Sylfaen"/>
                <w:color w:val="000000"/>
                <w:sz w:val="20"/>
                <w:szCs w:val="20"/>
                <w:lang w:val="en-GB"/>
              </w:rPr>
            </w:pPr>
            <w:r w:rsidRPr="007A3243">
              <w:rPr>
                <w:rFonts w:ascii="Sylfaen" w:hAnsi="Sylfaen"/>
                <w:sz w:val="20"/>
                <w:szCs w:val="20"/>
                <w:lang w:val="en-GB"/>
              </w:rPr>
              <w:t>Wholesale high-quality access provided at a fixed location</w:t>
            </w:r>
          </w:p>
        </w:tc>
        <w:tc>
          <w:tcPr>
            <w:tcW w:w="1231" w:type="pct"/>
            <w:vAlign w:val="bottom"/>
          </w:tcPr>
          <w:p w:rsidR="002253BE" w:rsidRPr="00B01B15" w:rsidRDefault="002253BE" w:rsidP="00725575">
            <w:pPr>
              <w:jc w:val="center"/>
              <w:rPr>
                <w:rFonts w:ascii="Sylfaen" w:hAnsi="Sylfaen"/>
                <w:color w:val="000000"/>
                <w:sz w:val="20"/>
                <w:szCs w:val="20"/>
              </w:rPr>
            </w:pPr>
            <w:r>
              <w:rPr>
                <w:rFonts w:ascii="Sylfaen" w:hAnsi="Sylfaen"/>
                <w:color w:val="000000"/>
                <w:sz w:val="20"/>
                <w:szCs w:val="20"/>
              </w:rPr>
              <w:t>No</w:t>
            </w:r>
          </w:p>
        </w:tc>
      </w:tr>
    </w:tbl>
    <w:p w:rsidR="002253BE" w:rsidRDefault="002253BE" w:rsidP="002253BE">
      <w:pPr>
        <w:spacing w:line="20" w:lineRule="atLeast"/>
        <w:jc w:val="both"/>
        <w:rPr>
          <w:rFonts w:ascii="Sylfaen" w:hAnsi="Sylfaen" w:cs="Times New Roman"/>
          <w:sz w:val="20"/>
          <w:szCs w:val="20"/>
          <w:lang w:val="en-GB"/>
        </w:rPr>
      </w:pPr>
    </w:p>
    <w:p w:rsidR="00DB2979" w:rsidRDefault="00DB2979" w:rsidP="002253BE">
      <w:pPr>
        <w:spacing w:line="20" w:lineRule="atLeast"/>
        <w:jc w:val="both"/>
        <w:rPr>
          <w:rFonts w:ascii="Sylfaen" w:hAnsi="Sylfaen" w:cs="Times New Roman"/>
          <w:sz w:val="20"/>
          <w:szCs w:val="20"/>
          <w:lang w:val="en-GB"/>
        </w:rPr>
        <w:sectPr w:rsidR="00DB2979" w:rsidSect="00C71FD8">
          <w:pgSz w:w="15840" w:h="12240" w:orient="landscape"/>
          <w:pgMar w:top="720" w:right="1152" w:bottom="720" w:left="1152" w:header="720" w:footer="720" w:gutter="0"/>
          <w:cols w:space="720"/>
          <w:docGrid w:linePitch="360"/>
        </w:sectPr>
      </w:pPr>
    </w:p>
    <w:p w:rsidR="00DB2979" w:rsidRDefault="00D1763C" w:rsidP="00DB2979">
      <w:pPr>
        <w:tabs>
          <w:tab w:val="left" w:pos="0"/>
        </w:tabs>
        <w:spacing w:before="120"/>
        <w:jc w:val="both"/>
        <w:rPr>
          <w:rFonts w:ascii="Sylfaen" w:hAnsi="Sylfaen" w:cs="Arial"/>
          <w:b/>
        </w:rPr>
      </w:pPr>
      <w:r>
        <w:rPr>
          <w:rFonts w:ascii="Sylfaen" w:hAnsi="Sylfaen"/>
          <w:b/>
        </w:rPr>
        <w:lastRenderedPageBreak/>
        <w:t xml:space="preserve">ANNEX </w:t>
      </w:r>
      <w:r w:rsidR="00197690">
        <w:rPr>
          <w:rFonts w:ascii="Sylfaen" w:hAnsi="Sylfaen"/>
          <w:b/>
        </w:rPr>
        <w:t>4</w:t>
      </w:r>
      <w:r>
        <w:rPr>
          <w:rFonts w:ascii="Sylfaen" w:hAnsi="Sylfaen"/>
          <w:b/>
        </w:rPr>
        <w:t>: Telecom market overview</w:t>
      </w:r>
    </w:p>
    <w:p w:rsidR="00ED598E" w:rsidRPr="001C2F78" w:rsidRDefault="00ED598E" w:rsidP="00ED598E">
      <w:pPr>
        <w:jc w:val="center"/>
        <w:rPr>
          <w:rFonts w:ascii="Sylfaen" w:hAnsi="Sylfaen"/>
          <w:b/>
          <w:bCs/>
          <w:color w:val="0070C0"/>
          <w:sz w:val="28"/>
          <w:szCs w:val="28"/>
        </w:rPr>
      </w:pPr>
      <w:r w:rsidRPr="001C2F78">
        <w:rPr>
          <w:rFonts w:ascii="Sylfaen" w:hAnsi="Sylfaen"/>
          <w:b/>
          <w:bCs/>
          <w:color w:val="0070C0"/>
          <w:sz w:val="28"/>
          <w:szCs w:val="28"/>
        </w:rPr>
        <w:t>Mobile Communications Services</w:t>
      </w:r>
    </w:p>
    <w:p w:rsidR="00ED598E" w:rsidRDefault="00ED598E" w:rsidP="005048DC">
      <w:pPr>
        <w:jc w:val="center"/>
        <w:rPr>
          <w:rFonts w:ascii="Sylfaen" w:hAnsi="Sylfaen"/>
          <w:b/>
          <w:bCs/>
          <w:color w:val="0070C0"/>
          <w:sz w:val="28"/>
          <w:szCs w:val="28"/>
        </w:rPr>
      </w:pPr>
      <w:r w:rsidRPr="00A15A57">
        <w:rPr>
          <w:rFonts w:ascii="Sylfaen" w:hAnsi="Sylfaen"/>
          <w:noProof/>
          <w:color w:val="0070C0"/>
          <w:sz w:val="28"/>
          <w:szCs w:val="28"/>
          <w:lang w:val="en-GB" w:eastAsia="en-GB"/>
        </w:rPr>
        <w:drawing>
          <wp:inline distT="0" distB="0" distL="0" distR="0" wp14:anchorId="04514419" wp14:editId="3CAE18C6">
            <wp:extent cx="3148717" cy="2687541"/>
            <wp:effectExtent l="57150" t="57150" r="52070" b="5588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A15A57">
        <w:rPr>
          <w:rFonts w:ascii="Sylfaen" w:hAnsi="Sylfaen"/>
          <w:noProof/>
          <w:color w:val="0070C0"/>
          <w:sz w:val="28"/>
          <w:szCs w:val="28"/>
          <w:lang w:val="en-GB" w:eastAsia="en-GB"/>
        </w:rPr>
        <w:drawing>
          <wp:inline distT="0" distB="0" distL="0" distR="0" wp14:anchorId="7DF9256A" wp14:editId="5A1D4A45">
            <wp:extent cx="3196425" cy="2727298"/>
            <wp:effectExtent l="57150" t="57150" r="42545" b="5461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Pr="00A15A57">
        <w:rPr>
          <w:rFonts w:ascii="Sylfaen" w:hAnsi="Sylfaen"/>
          <w:noProof/>
          <w:color w:val="0070C0"/>
          <w:sz w:val="28"/>
          <w:szCs w:val="28"/>
          <w:lang w:val="en-GB" w:eastAsia="en-GB"/>
        </w:rPr>
        <w:lastRenderedPageBreak/>
        <w:drawing>
          <wp:inline distT="0" distB="0" distL="0" distR="0" wp14:anchorId="30B70F29" wp14:editId="79CD666B">
            <wp:extent cx="3085106" cy="2965837"/>
            <wp:effectExtent l="38100" t="57150" r="39370" b="4445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Pr="00A15A57">
        <w:rPr>
          <w:rFonts w:ascii="Sylfaen" w:hAnsi="Sylfaen"/>
          <w:noProof/>
          <w:color w:val="0070C0"/>
          <w:sz w:val="28"/>
          <w:szCs w:val="28"/>
          <w:lang w:val="en-GB" w:eastAsia="en-GB"/>
        </w:rPr>
        <w:drawing>
          <wp:inline distT="0" distB="0" distL="0" distR="0" wp14:anchorId="57DEFE7F" wp14:editId="20D63012">
            <wp:extent cx="3148717" cy="2934031"/>
            <wp:effectExtent l="57150" t="38100" r="52070" b="3810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ED598E" w:rsidRPr="00136034" w:rsidRDefault="00DB2979" w:rsidP="00136034">
      <w:pPr>
        <w:tabs>
          <w:tab w:val="left" w:pos="0"/>
        </w:tabs>
        <w:jc w:val="center"/>
        <w:rPr>
          <w:rFonts w:ascii="Sylfaen" w:hAnsi="Sylfaen"/>
        </w:rPr>
      </w:pPr>
      <w:r>
        <w:rPr>
          <w:rFonts w:ascii="Sylfaen" w:hAnsi="Sylfaen"/>
          <w:noProof/>
          <w:lang w:val="en-GB" w:eastAsia="en-GB"/>
        </w:rPr>
        <w:lastRenderedPageBreak/>
        <mc:AlternateContent>
          <mc:Choice Requires="wps">
            <w:drawing>
              <wp:anchor distT="0" distB="0" distL="114300" distR="114300" simplePos="0" relativeHeight="251670528" behindDoc="0" locked="0" layoutInCell="1" allowOverlap="1" wp14:anchorId="4050F6F7" wp14:editId="7D1F2A2F">
                <wp:simplePos x="0" y="0"/>
                <wp:positionH relativeFrom="column">
                  <wp:posOffset>314960</wp:posOffset>
                </wp:positionH>
                <wp:positionV relativeFrom="paragraph">
                  <wp:posOffset>2472690</wp:posOffset>
                </wp:positionV>
                <wp:extent cx="618490" cy="280035"/>
                <wp:effectExtent l="0" t="0" r="10160" b="2476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490" cy="280035"/>
                        </a:xfrm>
                        <a:prstGeom prst="rect">
                          <a:avLst/>
                        </a:prstGeom>
                        <a:solidFill>
                          <a:srgbClr val="98C0F0"/>
                        </a:solidFill>
                        <a:ln w="9525">
                          <a:solidFill>
                            <a:srgbClr val="98C0F0"/>
                          </a:solidFill>
                          <a:miter lim="800000"/>
                          <a:headEnd/>
                          <a:tailEnd/>
                        </a:ln>
                      </wps:spPr>
                      <wps:txbx>
                        <w:txbxContent>
                          <w:p w:rsidR="00492C49" w:rsidRPr="003C374F" w:rsidRDefault="00492C49" w:rsidP="00DB2979">
                            <w:pPr>
                              <w:rPr>
                                <w:rFonts w:ascii="Tahoma" w:hAnsi="Tahoma" w:cs="Tahoma"/>
                                <w:sz w:val="14"/>
                                <w:szCs w:val="14"/>
                              </w:rPr>
                            </w:pPr>
                            <w:r w:rsidRPr="003C374F">
                              <w:rPr>
                                <w:rFonts w:ascii="Tahoma" w:hAnsi="Tahoma" w:cs="Tahoma"/>
                                <w:sz w:val="14"/>
                                <w:szCs w:val="14"/>
                              </w:rPr>
                              <w:t>Number of subscribers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24.8pt;margin-top:194.7pt;width:48.7pt;height:22.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" fillcolor="#98c0f0" strokecolor="#98c0f0">
                <v:textbox inset="0,0,0,0">
                  <w:txbxContent>
                    <w:p w:rsidR="00492C49" w:rsidRPr="003C374F" w:rsidRDefault="00492C49" w:rsidP="00DB2979">
                      <w:pPr>
                        <w:rPr>
                          <w:rFonts w:ascii="Tahoma" w:hAnsi="Tahoma" w:cs="Tahoma"/>
                          <w:sz w:val="14"/>
                          <w:szCs w:val="14"/>
                        </w:rPr>
                      </w:pPr>
                      <w:r w:rsidRPr="003C374F">
                        <w:rPr>
                          <w:rFonts w:ascii="Tahoma" w:hAnsi="Tahoma" w:cs="Tahoma"/>
                          <w:sz w:val="14"/>
                          <w:szCs w:val="14"/>
                        </w:rPr>
                        <w:t>Number of subscribers</w:t>
                      </w:r>
                    </w:p>
                  </w:txbxContent>
                </v:textbox>
              </v:rect>
            </w:pict>
          </mc:Fallback>
        </mc:AlternateContent>
      </w:r>
      <w:r w:rsidR="00ED598E" w:rsidRPr="00A15A57">
        <w:rPr>
          <w:rFonts w:ascii="Sylfaen" w:hAnsi="Sylfaen"/>
          <w:noProof/>
          <w:color w:val="0070C0"/>
          <w:sz w:val="28"/>
          <w:szCs w:val="28"/>
          <w:lang w:val="en-GB" w:eastAsia="en-GB"/>
        </w:rPr>
        <w:drawing>
          <wp:inline distT="0" distB="0" distL="0" distR="0" wp14:anchorId="2FA23FB7" wp14:editId="7E7325DF">
            <wp:extent cx="2860979" cy="2803663"/>
            <wp:effectExtent l="57150" t="19050" r="15571" b="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00ED598E" w:rsidRPr="00412F16">
        <w:rPr>
          <w:rFonts w:ascii="Sylfaen" w:hAnsi="Sylfaen"/>
          <w:noProof/>
          <w:color w:val="0070C0"/>
          <w:sz w:val="28"/>
          <w:szCs w:val="28"/>
          <w:lang w:val="en-GB" w:eastAsia="en-GB"/>
        </w:rPr>
        <w:drawing>
          <wp:inline distT="0" distB="0" distL="0" distR="0" wp14:anchorId="2280C669" wp14:editId="41488149">
            <wp:extent cx="2933009" cy="2805457"/>
            <wp:effectExtent l="57150" t="19050" r="19741" b="0"/>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136034" w:rsidRDefault="00136034" w:rsidP="005048DC">
      <w:pPr>
        <w:rPr>
          <w:rFonts w:ascii="Sylfaen" w:hAnsi="Sylfaen"/>
          <w:b/>
          <w:bCs/>
          <w:color w:val="0070C0"/>
          <w:sz w:val="28"/>
          <w:szCs w:val="28"/>
        </w:rPr>
      </w:pPr>
    </w:p>
    <w:p w:rsidR="00136034" w:rsidRPr="00136034" w:rsidRDefault="00136034" w:rsidP="00136034">
      <w:pPr>
        <w:rPr>
          <w:rFonts w:ascii="Sylfaen" w:hAnsi="Sylfaen"/>
          <w:sz w:val="28"/>
          <w:szCs w:val="28"/>
        </w:rPr>
      </w:pPr>
    </w:p>
    <w:p w:rsidR="00ED598E" w:rsidRPr="001C2F78" w:rsidRDefault="00136034" w:rsidP="00136034">
      <w:pPr>
        <w:tabs>
          <w:tab w:val="left" w:pos="4380"/>
        </w:tabs>
        <w:rPr>
          <w:rFonts w:ascii="Sylfaen" w:hAnsi="Sylfaen"/>
          <w:b/>
          <w:bCs/>
          <w:color w:val="0070C0"/>
          <w:sz w:val="28"/>
          <w:szCs w:val="28"/>
        </w:rPr>
      </w:pPr>
      <w:r>
        <w:rPr>
          <w:rFonts w:ascii="Sylfaen" w:hAnsi="Sylfaen"/>
          <w:sz w:val="28"/>
          <w:szCs w:val="28"/>
        </w:rPr>
        <w:tab/>
      </w:r>
      <w:r w:rsidR="00ED598E" w:rsidRPr="001C2F78">
        <w:rPr>
          <w:rFonts w:ascii="Sylfaen" w:hAnsi="Sylfaen"/>
          <w:b/>
          <w:bCs/>
          <w:color w:val="0070C0"/>
          <w:sz w:val="28"/>
          <w:szCs w:val="28"/>
        </w:rPr>
        <w:t>Mobile voice services</w:t>
      </w:r>
    </w:p>
    <w:p w:rsidR="00DB2979" w:rsidRDefault="00ED598E" w:rsidP="005048DC">
      <w:pPr>
        <w:tabs>
          <w:tab w:val="left" w:pos="0"/>
        </w:tabs>
        <w:spacing w:before="120"/>
        <w:jc w:val="center"/>
        <w:rPr>
          <w:rFonts w:ascii="Sylfaen" w:hAnsi="Sylfaen" w:cs="Arial"/>
        </w:rPr>
      </w:pPr>
      <w:r w:rsidRPr="00C30E5A">
        <w:rPr>
          <w:rFonts w:ascii="Sylfaen" w:hAnsi="Sylfaen"/>
          <w:noProof/>
          <w:color w:val="0070C0"/>
          <w:sz w:val="28"/>
          <w:szCs w:val="28"/>
          <w:lang w:val="en-GB" w:eastAsia="en-GB"/>
        </w:rPr>
        <w:drawing>
          <wp:inline distT="0" distB="0" distL="0" distR="0" wp14:anchorId="78084F03" wp14:editId="71CC2E88">
            <wp:extent cx="2773514" cy="2803663"/>
            <wp:effectExtent l="57150" t="19050" r="26836" b="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sidRPr="00C30E5A">
        <w:rPr>
          <w:rFonts w:ascii="Sylfaen" w:hAnsi="Sylfaen"/>
          <w:noProof/>
          <w:color w:val="0070C0"/>
          <w:sz w:val="28"/>
          <w:szCs w:val="28"/>
          <w:lang w:val="en-GB" w:eastAsia="en-GB"/>
        </w:rPr>
        <w:drawing>
          <wp:inline distT="0" distB="0" distL="0" distR="0" wp14:anchorId="41220EC4" wp14:editId="529D5CAE">
            <wp:extent cx="2933009" cy="2805456"/>
            <wp:effectExtent l="57150" t="19050" r="19741" b="0"/>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ED598E" w:rsidRDefault="00ED598E" w:rsidP="00DB2979">
      <w:pPr>
        <w:tabs>
          <w:tab w:val="left" w:pos="0"/>
        </w:tabs>
        <w:spacing w:before="120"/>
        <w:jc w:val="both"/>
        <w:rPr>
          <w:rFonts w:ascii="Sylfaen" w:hAnsi="Sylfaen" w:cs="Arial"/>
        </w:rPr>
      </w:pPr>
    </w:p>
    <w:p w:rsidR="005048DC" w:rsidRDefault="005048DC" w:rsidP="00DB2979">
      <w:pPr>
        <w:tabs>
          <w:tab w:val="left" w:pos="0"/>
        </w:tabs>
        <w:spacing w:before="120"/>
        <w:jc w:val="both"/>
        <w:rPr>
          <w:rFonts w:ascii="Sylfaen" w:hAnsi="Sylfaen" w:cs="Arial"/>
        </w:rPr>
      </w:pPr>
    </w:p>
    <w:p w:rsidR="004E13F0" w:rsidRDefault="004E13F0" w:rsidP="00DB2979">
      <w:pPr>
        <w:tabs>
          <w:tab w:val="left" w:pos="0"/>
        </w:tabs>
        <w:spacing w:before="120"/>
        <w:jc w:val="both"/>
        <w:rPr>
          <w:rFonts w:ascii="Sylfaen" w:hAnsi="Sylfaen" w:cs="Arial"/>
        </w:rPr>
      </w:pPr>
    </w:p>
    <w:p w:rsidR="00ED598E" w:rsidRPr="001C2F78" w:rsidRDefault="00ED598E" w:rsidP="00ED598E">
      <w:pPr>
        <w:jc w:val="center"/>
        <w:rPr>
          <w:rFonts w:ascii="Sylfaen" w:hAnsi="Sylfaen"/>
          <w:b/>
          <w:bCs/>
          <w:color w:val="0070C0"/>
          <w:sz w:val="28"/>
          <w:szCs w:val="28"/>
        </w:rPr>
      </w:pPr>
      <w:r w:rsidRPr="001C2F78">
        <w:rPr>
          <w:rFonts w:ascii="Sylfaen" w:hAnsi="Sylfaen"/>
          <w:b/>
          <w:bCs/>
          <w:color w:val="0070C0"/>
          <w:sz w:val="28"/>
          <w:szCs w:val="28"/>
        </w:rPr>
        <w:lastRenderedPageBreak/>
        <w:t>Fixed internet services</w:t>
      </w:r>
    </w:p>
    <w:p w:rsidR="00ED598E" w:rsidRPr="00D12316" w:rsidRDefault="00ED598E" w:rsidP="005048DC">
      <w:pPr>
        <w:tabs>
          <w:tab w:val="left" w:pos="0"/>
        </w:tabs>
        <w:spacing w:before="120"/>
        <w:jc w:val="center"/>
        <w:rPr>
          <w:rFonts w:ascii="Sylfaen" w:hAnsi="Sylfaen" w:cs="Arial"/>
        </w:rPr>
      </w:pPr>
      <w:r w:rsidRPr="00C30E5A">
        <w:rPr>
          <w:rFonts w:ascii="Sylfaen" w:hAnsi="Sylfaen"/>
          <w:noProof/>
          <w:color w:val="0070C0"/>
          <w:sz w:val="28"/>
          <w:szCs w:val="28"/>
          <w:lang w:val="en-GB" w:eastAsia="en-GB"/>
        </w:rPr>
        <w:drawing>
          <wp:inline distT="0" distB="0" distL="0" distR="0" wp14:anchorId="79F95321" wp14:editId="6CF7039C">
            <wp:extent cx="2724564" cy="2922932"/>
            <wp:effectExtent l="57150" t="19050" r="18636" b="0"/>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sidRPr="00CE3C27">
        <w:rPr>
          <w:rFonts w:ascii="Sylfaen" w:hAnsi="Sylfaen"/>
          <w:noProof/>
          <w:color w:val="0070C0"/>
          <w:sz w:val="28"/>
          <w:szCs w:val="28"/>
          <w:lang w:val="en-GB" w:eastAsia="en-GB"/>
        </w:rPr>
        <w:drawing>
          <wp:inline distT="0" distB="0" distL="0" distR="0" wp14:anchorId="5B5263CB" wp14:editId="02CB40C9">
            <wp:extent cx="2946262" cy="2926080"/>
            <wp:effectExtent l="57150" t="19050" r="25538" b="0"/>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sidRPr="00CE3C27">
        <w:rPr>
          <w:rFonts w:ascii="Sylfaen" w:hAnsi="Sylfaen"/>
          <w:noProof/>
          <w:color w:val="0070C0"/>
          <w:sz w:val="28"/>
          <w:szCs w:val="28"/>
          <w:lang w:val="en-GB" w:eastAsia="en-GB"/>
        </w:rPr>
        <w:drawing>
          <wp:inline distT="0" distB="0" distL="0" distR="0" wp14:anchorId="4A8110EC" wp14:editId="54730687">
            <wp:extent cx="2837125" cy="2687541"/>
            <wp:effectExtent l="57150" t="19050" r="20375" b="0"/>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sidRPr="00CE3C27">
        <w:rPr>
          <w:rFonts w:ascii="Sylfaen" w:hAnsi="Sylfaen"/>
          <w:noProof/>
          <w:color w:val="0070C0"/>
          <w:sz w:val="28"/>
          <w:szCs w:val="28"/>
          <w:lang w:val="en-GB" w:eastAsia="en-GB"/>
        </w:rPr>
        <w:drawing>
          <wp:inline distT="0" distB="0" distL="0" distR="0" wp14:anchorId="5BCE3CE3" wp14:editId="1202B41F">
            <wp:extent cx="2786573" cy="2684393"/>
            <wp:effectExtent l="57150" t="19050" r="13777" b="0"/>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136034" w:rsidRDefault="00136034" w:rsidP="00ED598E">
      <w:pPr>
        <w:jc w:val="center"/>
        <w:rPr>
          <w:rFonts w:ascii="Sylfaen" w:hAnsi="Sylfaen"/>
          <w:b/>
          <w:bCs/>
          <w:color w:val="0070C0"/>
          <w:sz w:val="28"/>
          <w:szCs w:val="28"/>
        </w:rPr>
      </w:pPr>
    </w:p>
    <w:p w:rsidR="00136034" w:rsidRDefault="00136034" w:rsidP="00ED598E">
      <w:pPr>
        <w:jc w:val="center"/>
        <w:rPr>
          <w:rFonts w:ascii="Sylfaen" w:hAnsi="Sylfaen"/>
          <w:b/>
          <w:bCs/>
          <w:color w:val="0070C0"/>
          <w:sz w:val="28"/>
          <w:szCs w:val="28"/>
        </w:rPr>
      </w:pPr>
    </w:p>
    <w:p w:rsidR="00136034" w:rsidRDefault="00136034" w:rsidP="00ED598E">
      <w:pPr>
        <w:jc w:val="center"/>
        <w:rPr>
          <w:rFonts w:ascii="Sylfaen" w:hAnsi="Sylfaen"/>
          <w:b/>
          <w:bCs/>
          <w:color w:val="0070C0"/>
          <w:sz w:val="28"/>
          <w:szCs w:val="28"/>
        </w:rPr>
      </w:pPr>
    </w:p>
    <w:p w:rsidR="00136034" w:rsidRDefault="00136034" w:rsidP="00ED598E">
      <w:pPr>
        <w:jc w:val="center"/>
        <w:rPr>
          <w:rFonts w:ascii="Sylfaen" w:hAnsi="Sylfaen"/>
          <w:b/>
          <w:bCs/>
          <w:color w:val="0070C0"/>
          <w:sz w:val="28"/>
          <w:szCs w:val="28"/>
        </w:rPr>
      </w:pPr>
    </w:p>
    <w:p w:rsidR="00136034" w:rsidRDefault="00136034" w:rsidP="00ED598E">
      <w:pPr>
        <w:jc w:val="center"/>
        <w:rPr>
          <w:rFonts w:ascii="Sylfaen" w:hAnsi="Sylfaen"/>
          <w:b/>
          <w:bCs/>
          <w:color w:val="0070C0"/>
          <w:sz w:val="28"/>
          <w:szCs w:val="28"/>
        </w:rPr>
      </w:pPr>
    </w:p>
    <w:p w:rsidR="00ED598E" w:rsidRDefault="00ED598E" w:rsidP="00ED598E">
      <w:pPr>
        <w:jc w:val="center"/>
        <w:rPr>
          <w:rFonts w:ascii="Sylfaen" w:hAnsi="Sylfaen"/>
          <w:b/>
          <w:bCs/>
          <w:color w:val="0070C0"/>
          <w:sz w:val="28"/>
          <w:szCs w:val="28"/>
        </w:rPr>
      </w:pPr>
      <w:r w:rsidRPr="00CE3C27">
        <w:rPr>
          <w:rFonts w:ascii="Sylfaen" w:hAnsi="Sylfaen"/>
          <w:b/>
          <w:bCs/>
          <w:color w:val="0070C0"/>
          <w:sz w:val="28"/>
          <w:szCs w:val="28"/>
        </w:rPr>
        <w:lastRenderedPageBreak/>
        <w:t>Fixed telephony services</w:t>
      </w:r>
    </w:p>
    <w:p w:rsidR="00DB2979" w:rsidRDefault="00ED598E" w:rsidP="005048DC">
      <w:pPr>
        <w:tabs>
          <w:tab w:val="left" w:pos="0"/>
        </w:tabs>
        <w:spacing w:before="120"/>
        <w:jc w:val="center"/>
        <w:rPr>
          <w:rFonts w:ascii="Sylfaen" w:hAnsi="Sylfaen" w:cs="Arial"/>
        </w:rPr>
      </w:pPr>
      <w:r w:rsidRPr="000642E7">
        <w:rPr>
          <w:rFonts w:ascii="Sylfaen" w:hAnsi="Sylfaen"/>
          <w:i/>
          <w:noProof/>
          <w:color w:val="0070C0"/>
          <w:sz w:val="28"/>
          <w:szCs w:val="28"/>
          <w:lang w:val="en-GB" w:eastAsia="en-GB"/>
        </w:rPr>
        <w:drawing>
          <wp:inline distT="0" distB="0" distL="0" distR="0" wp14:anchorId="0CC4D312" wp14:editId="75E209CA">
            <wp:extent cx="2934269" cy="2866030"/>
            <wp:effectExtent l="57150" t="57150" r="38100" b="48895"/>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sidRPr="000642E7">
        <w:rPr>
          <w:rFonts w:ascii="Sylfaen" w:hAnsi="Sylfaen"/>
          <w:i/>
          <w:noProof/>
          <w:color w:val="0070C0"/>
          <w:sz w:val="28"/>
          <w:szCs w:val="28"/>
          <w:lang w:val="en-GB" w:eastAsia="en-GB"/>
        </w:rPr>
        <w:drawing>
          <wp:inline distT="0" distB="0" distL="0" distR="0" wp14:anchorId="7B9E89AF" wp14:editId="0C14EFCB">
            <wp:extent cx="2831910" cy="2893325"/>
            <wp:effectExtent l="57150" t="57150" r="45085" b="40640"/>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sidRPr="00CE3C27">
        <w:rPr>
          <w:rFonts w:ascii="Sylfaen" w:hAnsi="Sylfaen"/>
          <w:noProof/>
          <w:color w:val="0070C0"/>
          <w:sz w:val="28"/>
          <w:szCs w:val="28"/>
          <w:lang w:val="en-GB" w:eastAsia="en-GB"/>
        </w:rPr>
        <w:drawing>
          <wp:inline distT="0" distB="0" distL="0" distR="0" wp14:anchorId="1A4003E8" wp14:editId="24E2A7DC">
            <wp:extent cx="2933369" cy="2805456"/>
            <wp:effectExtent l="57150" t="19050" r="19381" b="0"/>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sidRPr="00CE3C27">
        <w:rPr>
          <w:rFonts w:ascii="Sylfaen" w:hAnsi="Sylfaen"/>
          <w:noProof/>
          <w:color w:val="0070C0"/>
          <w:sz w:val="28"/>
          <w:szCs w:val="28"/>
          <w:lang w:val="en-GB" w:eastAsia="en-GB"/>
        </w:rPr>
        <w:drawing>
          <wp:inline distT="0" distB="0" distL="0" distR="0" wp14:anchorId="264E6ED3" wp14:editId="29FE6E91">
            <wp:extent cx="2845559" cy="2736376"/>
            <wp:effectExtent l="57150" t="57150" r="50165" b="45085"/>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136034" w:rsidRDefault="00136034" w:rsidP="00ED598E">
      <w:pPr>
        <w:jc w:val="center"/>
        <w:rPr>
          <w:rFonts w:ascii="Sylfaen" w:hAnsi="Sylfaen"/>
          <w:b/>
          <w:bCs/>
          <w:color w:val="0070C0"/>
          <w:sz w:val="28"/>
          <w:szCs w:val="28"/>
        </w:rPr>
      </w:pPr>
    </w:p>
    <w:p w:rsidR="00136034" w:rsidRDefault="00136034" w:rsidP="00ED598E">
      <w:pPr>
        <w:jc w:val="center"/>
        <w:rPr>
          <w:rFonts w:ascii="Sylfaen" w:hAnsi="Sylfaen"/>
          <w:b/>
          <w:bCs/>
          <w:color w:val="0070C0"/>
          <w:sz w:val="28"/>
          <w:szCs w:val="28"/>
        </w:rPr>
      </w:pPr>
    </w:p>
    <w:p w:rsidR="00136034" w:rsidRDefault="00136034" w:rsidP="00ED598E">
      <w:pPr>
        <w:jc w:val="center"/>
        <w:rPr>
          <w:rFonts w:ascii="Sylfaen" w:hAnsi="Sylfaen"/>
          <w:b/>
          <w:bCs/>
          <w:color w:val="0070C0"/>
          <w:sz w:val="28"/>
          <w:szCs w:val="28"/>
        </w:rPr>
      </w:pPr>
    </w:p>
    <w:p w:rsidR="00136034" w:rsidRDefault="00136034" w:rsidP="00ED598E">
      <w:pPr>
        <w:jc w:val="center"/>
        <w:rPr>
          <w:rFonts w:ascii="Sylfaen" w:hAnsi="Sylfaen"/>
          <w:b/>
          <w:bCs/>
          <w:color w:val="0070C0"/>
          <w:sz w:val="28"/>
          <w:szCs w:val="28"/>
        </w:rPr>
      </w:pPr>
    </w:p>
    <w:p w:rsidR="00ED598E" w:rsidRDefault="00ED598E" w:rsidP="00ED598E">
      <w:pPr>
        <w:jc w:val="center"/>
        <w:rPr>
          <w:rFonts w:ascii="Sylfaen" w:hAnsi="Sylfaen"/>
          <w:b/>
          <w:bCs/>
          <w:color w:val="0070C0"/>
          <w:sz w:val="28"/>
          <w:szCs w:val="28"/>
        </w:rPr>
      </w:pPr>
      <w:bookmarkStart w:id="6" w:name="_GoBack"/>
      <w:bookmarkEnd w:id="6"/>
      <w:r w:rsidRPr="00CE3C27">
        <w:rPr>
          <w:rFonts w:ascii="Sylfaen" w:hAnsi="Sylfaen"/>
          <w:b/>
          <w:bCs/>
          <w:color w:val="0070C0"/>
          <w:sz w:val="28"/>
          <w:szCs w:val="28"/>
        </w:rPr>
        <w:lastRenderedPageBreak/>
        <w:t>Broadcasting</w:t>
      </w:r>
    </w:p>
    <w:p w:rsidR="00ED598E" w:rsidRPr="00C71FD8" w:rsidRDefault="00ED598E" w:rsidP="00C71FD8">
      <w:pPr>
        <w:tabs>
          <w:tab w:val="left" w:pos="0"/>
        </w:tabs>
        <w:spacing w:before="120"/>
        <w:jc w:val="center"/>
        <w:rPr>
          <w:rFonts w:ascii="Sylfaen" w:hAnsi="Sylfaen" w:cs="Arial"/>
        </w:rPr>
      </w:pPr>
      <w:r w:rsidRPr="00CE3C27">
        <w:rPr>
          <w:rFonts w:ascii="Sylfaen" w:hAnsi="Sylfaen"/>
          <w:noProof/>
          <w:color w:val="0070C0"/>
          <w:sz w:val="28"/>
          <w:szCs w:val="28"/>
          <w:lang w:val="en-GB" w:eastAsia="en-GB"/>
        </w:rPr>
        <w:drawing>
          <wp:inline distT="0" distB="0" distL="0" distR="0" wp14:anchorId="74151730" wp14:editId="68278B5D">
            <wp:extent cx="2880000" cy="2765700"/>
            <wp:effectExtent l="57150" t="19050" r="34650" b="0"/>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sidRPr="00CE3C27">
        <w:rPr>
          <w:rFonts w:ascii="Sylfaen" w:hAnsi="Sylfaen"/>
          <w:noProof/>
          <w:color w:val="0070C0"/>
          <w:sz w:val="28"/>
          <w:szCs w:val="28"/>
          <w:lang w:val="en-GB" w:eastAsia="en-GB"/>
        </w:rPr>
        <w:drawing>
          <wp:inline distT="0" distB="0" distL="0" distR="0" wp14:anchorId="501A6373" wp14:editId="1F660580">
            <wp:extent cx="2880000" cy="2765700"/>
            <wp:effectExtent l="57150" t="19050" r="34650" b="0"/>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C71FD8" w:rsidRDefault="00C71FD8" w:rsidP="00ED598E">
      <w:pPr>
        <w:jc w:val="center"/>
        <w:rPr>
          <w:rFonts w:ascii="Sylfaen" w:hAnsi="Sylfaen"/>
          <w:b/>
          <w:color w:val="0070C0"/>
          <w:sz w:val="28"/>
          <w:szCs w:val="28"/>
        </w:rPr>
      </w:pPr>
    </w:p>
    <w:p w:rsidR="00C71FD8" w:rsidRPr="00C71FD8" w:rsidRDefault="00C71FD8" w:rsidP="00C71FD8">
      <w:pPr>
        <w:rPr>
          <w:rFonts w:ascii="Sylfaen" w:hAnsi="Sylfaen"/>
          <w:sz w:val="28"/>
          <w:szCs w:val="28"/>
        </w:rPr>
      </w:pPr>
    </w:p>
    <w:p w:rsidR="00ED598E" w:rsidRPr="00C71FD8" w:rsidRDefault="00C71FD8" w:rsidP="00C71FD8">
      <w:pPr>
        <w:tabs>
          <w:tab w:val="left" w:pos="3870"/>
        </w:tabs>
        <w:rPr>
          <w:rFonts w:ascii="Sylfaen" w:hAnsi="Sylfaen"/>
          <w:sz w:val="28"/>
          <w:szCs w:val="28"/>
        </w:rPr>
        <w:sectPr w:rsidR="00ED598E" w:rsidRPr="00C71FD8" w:rsidSect="004E13F0">
          <w:pgSz w:w="12240" w:h="15840"/>
          <w:pgMar w:top="1701" w:right="1134" w:bottom="850" w:left="1134" w:header="720" w:footer="720" w:gutter="0"/>
          <w:cols w:space="720"/>
          <w:docGrid w:linePitch="360"/>
        </w:sectPr>
      </w:pPr>
      <w:r>
        <w:rPr>
          <w:rFonts w:ascii="Sylfaen" w:hAnsi="Sylfaen"/>
          <w:sz w:val="28"/>
          <w:szCs w:val="28"/>
        </w:rPr>
        <w:tab/>
      </w:r>
    </w:p>
    <w:p w:rsidR="00ED598E" w:rsidRDefault="00ED598E" w:rsidP="00ED598E">
      <w:pPr>
        <w:jc w:val="center"/>
        <w:rPr>
          <w:rFonts w:ascii="Sylfaen" w:hAnsi="Sylfaen"/>
          <w:b/>
          <w:color w:val="0070C0"/>
          <w:sz w:val="28"/>
          <w:szCs w:val="28"/>
        </w:rPr>
      </w:pPr>
      <w:r w:rsidRPr="00CE3C27">
        <w:rPr>
          <w:rFonts w:ascii="Sylfaen" w:hAnsi="Sylfaen"/>
          <w:b/>
          <w:color w:val="0070C0"/>
          <w:sz w:val="28"/>
          <w:szCs w:val="28"/>
        </w:rPr>
        <w:lastRenderedPageBreak/>
        <w:t>Pay TV</w:t>
      </w:r>
    </w:p>
    <w:p w:rsidR="00ED598E" w:rsidRDefault="00ED598E" w:rsidP="00ED598E">
      <w:pPr>
        <w:jc w:val="center"/>
        <w:rPr>
          <w:rFonts w:ascii="Sylfaen" w:hAnsi="Sylfaen"/>
          <w:b/>
          <w:color w:val="0070C0"/>
          <w:sz w:val="28"/>
          <w:szCs w:val="28"/>
        </w:rPr>
      </w:pPr>
      <w:r w:rsidRPr="00CE3C27">
        <w:rPr>
          <w:rFonts w:ascii="Sylfaen" w:hAnsi="Sylfaen"/>
          <w:b/>
          <w:noProof/>
          <w:color w:val="0070C0"/>
          <w:sz w:val="28"/>
          <w:szCs w:val="28"/>
          <w:lang w:val="en-GB" w:eastAsia="en-GB"/>
        </w:rPr>
        <w:drawing>
          <wp:inline distT="0" distB="0" distL="0" distR="0" wp14:anchorId="305E9296" wp14:editId="372A43F5">
            <wp:extent cx="2936709" cy="2740053"/>
            <wp:effectExtent l="57150" t="19050" r="16041" b="0"/>
            <wp:docPr id="33" name="Chart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sidRPr="00CE3C27">
        <w:rPr>
          <w:rFonts w:ascii="Sylfaen" w:hAnsi="Sylfaen"/>
          <w:b/>
          <w:noProof/>
          <w:color w:val="0070C0"/>
          <w:sz w:val="28"/>
          <w:szCs w:val="28"/>
          <w:lang w:val="en-GB" w:eastAsia="en-GB"/>
        </w:rPr>
        <w:drawing>
          <wp:inline distT="0" distB="0" distL="0" distR="0" wp14:anchorId="6B7DE212" wp14:editId="5756C519">
            <wp:extent cx="2837125" cy="2740053"/>
            <wp:effectExtent l="57150" t="19050" r="20375" b="0"/>
            <wp:docPr id="34" name="Chart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B71B7D" w:rsidRPr="005048DC" w:rsidRDefault="00ED598E" w:rsidP="005048DC">
      <w:pPr>
        <w:jc w:val="center"/>
        <w:rPr>
          <w:rFonts w:ascii="Sylfaen" w:hAnsi="Sylfaen"/>
          <w:b/>
          <w:color w:val="0070C0"/>
          <w:sz w:val="28"/>
          <w:szCs w:val="28"/>
        </w:rPr>
      </w:pPr>
      <w:r w:rsidRPr="00CE3C27">
        <w:rPr>
          <w:rFonts w:ascii="Sylfaen" w:hAnsi="Sylfaen"/>
          <w:b/>
          <w:noProof/>
          <w:color w:val="0070C0"/>
          <w:sz w:val="28"/>
          <w:szCs w:val="28"/>
          <w:lang w:val="en-GB" w:eastAsia="en-GB"/>
        </w:rPr>
        <w:drawing>
          <wp:inline distT="0" distB="0" distL="0" distR="0" wp14:anchorId="36D433F6" wp14:editId="05DA4315">
            <wp:extent cx="2933009" cy="2797836"/>
            <wp:effectExtent l="57150" t="19050" r="19741" b="0"/>
            <wp:docPr id="35" name="Chart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sidRPr="00CE3C27">
        <w:rPr>
          <w:rFonts w:ascii="Sylfaen" w:hAnsi="Sylfaen"/>
          <w:b/>
          <w:noProof/>
          <w:color w:val="0070C0"/>
          <w:sz w:val="28"/>
          <w:szCs w:val="28"/>
          <w:lang w:val="en-GB" w:eastAsia="en-GB"/>
        </w:rPr>
        <w:drawing>
          <wp:inline distT="0" distB="0" distL="0" distR="0" wp14:anchorId="214C2086" wp14:editId="00886862">
            <wp:extent cx="2807253" cy="2795712"/>
            <wp:effectExtent l="57150" t="19050" r="12147" b="0"/>
            <wp:docPr id="36" name="Chart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sectPr w:rsidR="00B71B7D" w:rsidRPr="005048DC" w:rsidSect="004E13F0">
      <w:pgSz w:w="12240" w:h="15840"/>
      <w:pgMar w:top="1701" w:right="1134" w:bottom="850" w:left="1134"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C6C14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C49" w:rsidRDefault="00492C49" w:rsidP="000A3911">
      <w:pPr>
        <w:spacing w:after="0" w:line="240" w:lineRule="auto"/>
      </w:pPr>
      <w:r>
        <w:separator/>
      </w:r>
    </w:p>
  </w:endnote>
  <w:endnote w:type="continuationSeparator" w:id="0">
    <w:p w:rsidR="00492C49" w:rsidRDefault="00492C49" w:rsidP="000A3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C49" w:rsidRDefault="00492C49">
    <w:pPr>
      <w:pStyle w:val="Footer"/>
      <w:jc w:val="center"/>
    </w:pPr>
    <w:r>
      <w:fldChar w:fldCharType="begin"/>
    </w:r>
    <w:r>
      <w:instrText xml:space="preserve"> PAGE   \* MERGEFORMAT </w:instrText>
    </w:r>
    <w:r>
      <w:fldChar w:fldCharType="separate"/>
    </w:r>
    <w:r w:rsidR="00197690">
      <w:rPr>
        <w:noProof/>
      </w:rPr>
      <w:t>55</w:t>
    </w:r>
    <w:r>
      <w:rPr>
        <w:noProof/>
      </w:rPr>
      <w:fldChar w:fldCharType="end"/>
    </w:r>
  </w:p>
  <w:p w:rsidR="00492C49" w:rsidRDefault="00492C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C49" w:rsidRDefault="00492C49" w:rsidP="000A3911">
      <w:pPr>
        <w:spacing w:after="0" w:line="240" w:lineRule="auto"/>
      </w:pPr>
      <w:r>
        <w:separator/>
      </w:r>
    </w:p>
  </w:footnote>
  <w:footnote w:type="continuationSeparator" w:id="0">
    <w:p w:rsidR="00492C49" w:rsidRDefault="00492C49" w:rsidP="000A3911">
      <w:pPr>
        <w:spacing w:after="0" w:line="240" w:lineRule="auto"/>
      </w:pPr>
      <w:r>
        <w:continuationSeparator/>
      </w:r>
    </w:p>
  </w:footnote>
  <w:footnote w:id="1">
    <w:p w:rsidR="00492C49" w:rsidRPr="00EB5236" w:rsidRDefault="00492C49" w:rsidP="00EB5236">
      <w:pPr>
        <w:pStyle w:val="FootnoteText"/>
        <w:spacing w:before="100" w:after="100"/>
        <w:rPr>
          <w:rFonts w:ascii="Sylfaen" w:hAnsi="Sylfaen"/>
          <w:sz w:val="22"/>
          <w:szCs w:val="22"/>
        </w:rPr>
      </w:pPr>
      <w:r w:rsidRPr="00EB5236">
        <w:rPr>
          <w:rStyle w:val="FootnoteReference"/>
          <w:rFonts w:ascii="Sylfaen" w:hAnsi="Sylfaen"/>
        </w:rPr>
        <w:footnoteRef/>
      </w:r>
      <w:r w:rsidRPr="00EB5236">
        <w:rPr>
          <w:rFonts w:ascii="Sylfaen" w:hAnsi="Sylfaen"/>
        </w:rPr>
        <w:t xml:space="preserve"> </w:t>
      </w:r>
      <w:r w:rsidRPr="00EB5236">
        <w:rPr>
          <w:rFonts w:ascii="Sylfaen" w:hAnsi="Sylfaen"/>
          <w:sz w:val="22"/>
          <w:szCs w:val="22"/>
        </w:rPr>
        <w:t xml:space="preserve"> http://ec.europa.eu/info/strategy/better-regulation-why-and-how</w:t>
      </w:r>
    </w:p>
  </w:footnote>
  <w:footnote w:id="2">
    <w:p w:rsidR="00492C49" w:rsidRPr="00E908C6" w:rsidRDefault="00492C49">
      <w:pPr>
        <w:pStyle w:val="FootnoteText"/>
        <w:rPr>
          <w:lang w:val="en-US"/>
        </w:rPr>
      </w:pPr>
      <w:r>
        <w:rPr>
          <w:rStyle w:val="FootnoteReference"/>
        </w:rPr>
        <w:footnoteRef/>
      </w:r>
      <w:r>
        <w:t xml:space="preserve"> </w:t>
      </w:r>
      <w:r>
        <w:tab/>
      </w:r>
      <w:r w:rsidRPr="000037E3">
        <w:rPr>
          <w:rFonts w:ascii="Sylfaen" w:hAnsi="Sylfaen"/>
          <w:sz w:val="16"/>
          <w:szCs w:val="16"/>
          <w:lang w:val="en-US"/>
        </w:rPr>
        <w:t>Study visits are envisaged for GNCC employees from different departments.  As  the topics are cross-functional, in general study visit participants  will be staffed with employees from the following departments: Strategy development, Frequency management, Competition support, Information and analysis, Legal, Consumer protection,</w:t>
      </w:r>
    </w:p>
  </w:footnote>
  <w:footnote w:id="3">
    <w:p w:rsidR="00492C49" w:rsidRPr="00FD5A56" w:rsidRDefault="00492C49">
      <w:pPr>
        <w:pStyle w:val="FootnoteText"/>
        <w:rPr>
          <w:sz w:val="18"/>
          <w:szCs w:val="18"/>
          <w:lang w:val="en-US"/>
        </w:rPr>
      </w:pPr>
      <w:r w:rsidRPr="00FD5A56">
        <w:rPr>
          <w:rStyle w:val="FootnoteReference"/>
          <w:sz w:val="18"/>
          <w:szCs w:val="18"/>
        </w:rPr>
        <w:footnoteRef/>
      </w:r>
      <w:r w:rsidRPr="00FD5A56">
        <w:rPr>
          <w:sz w:val="18"/>
          <w:szCs w:val="18"/>
        </w:rPr>
        <w:t xml:space="preserve"> https://ec.europa.eu/digital-single-market/en/news/proposed-directive-establishing-european-electronic-communications-code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F68C0"/>
    <w:multiLevelType w:val="multilevel"/>
    <w:tmpl w:val="D9F8874E"/>
    <w:lvl w:ilvl="0">
      <w:start w:val="4"/>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2AD6666"/>
    <w:multiLevelType w:val="hybridMultilevel"/>
    <w:tmpl w:val="CFBE67DE"/>
    <w:lvl w:ilvl="0" w:tplc="E66448AC">
      <w:start w:val="1"/>
      <w:numFmt w:val="bullet"/>
      <w:pStyle w:val="ListBullet"/>
      <w:lvlText w:val=""/>
      <w:lvlJc w:val="left"/>
      <w:pPr>
        <w:tabs>
          <w:tab w:val="num" w:pos="340"/>
        </w:tabs>
        <w:ind w:left="340" w:hanging="340"/>
      </w:pPr>
      <w:rPr>
        <w:rFonts w:ascii="Symbol" w:hAnsi="Symbol" w:hint="default"/>
        <w:color w:val="auto"/>
        <w:sz w:val="22"/>
      </w:rPr>
    </w:lvl>
    <w:lvl w:ilvl="1" w:tplc="22405C4E">
      <w:start w:val="1"/>
      <w:numFmt w:val="bullet"/>
      <w:lvlText w:val=""/>
      <w:lvlJc w:val="left"/>
      <w:pPr>
        <w:tabs>
          <w:tab w:val="num" w:pos="340"/>
        </w:tabs>
        <w:ind w:left="340" w:hanging="340"/>
      </w:pPr>
      <w:rPr>
        <w:rFonts w:ascii="Symbol" w:hAnsi="Symbol" w:hint="default"/>
        <w:color w:val="auto"/>
        <w:sz w:val="22"/>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sz w:val="22"/>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49B4D4D"/>
    <w:multiLevelType w:val="hybridMultilevel"/>
    <w:tmpl w:val="9850B87C"/>
    <w:lvl w:ilvl="0" w:tplc="B1BC20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6F60F9"/>
    <w:multiLevelType w:val="hybridMultilevel"/>
    <w:tmpl w:val="ED0C6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99670A"/>
    <w:multiLevelType w:val="hybridMultilevel"/>
    <w:tmpl w:val="8314130C"/>
    <w:lvl w:ilvl="0" w:tplc="0409000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A6A25D9"/>
    <w:multiLevelType w:val="hybridMultilevel"/>
    <w:tmpl w:val="5F780BCC"/>
    <w:lvl w:ilvl="0" w:tplc="9A8C518A">
      <w:start w:val="5"/>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4E6558"/>
    <w:multiLevelType w:val="hybridMultilevel"/>
    <w:tmpl w:val="42FC0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686471"/>
    <w:multiLevelType w:val="hybridMultilevel"/>
    <w:tmpl w:val="0E96067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1F855C8E"/>
    <w:multiLevelType w:val="hybridMultilevel"/>
    <w:tmpl w:val="C85294EA"/>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1750AE"/>
    <w:multiLevelType w:val="hybridMultilevel"/>
    <w:tmpl w:val="E5FC8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F60350"/>
    <w:multiLevelType w:val="hybridMultilevel"/>
    <w:tmpl w:val="6958B13A"/>
    <w:lvl w:ilvl="0" w:tplc="B1BC20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65B1BC7"/>
    <w:multiLevelType w:val="hybridMultilevel"/>
    <w:tmpl w:val="C944E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AA1425"/>
    <w:multiLevelType w:val="hybridMultilevel"/>
    <w:tmpl w:val="FD1CA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B730931"/>
    <w:multiLevelType w:val="hybridMultilevel"/>
    <w:tmpl w:val="7AFCA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990B66"/>
    <w:multiLevelType w:val="hybridMultilevel"/>
    <w:tmpl w:val="F80698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26F0655"/>
    <w:multiLevelType w:val="hybridMultilevel"/>
    <w:tmpl w:val="5B262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AA3C68"/>
    <w:multiLevelType w:val="hybridMultilevel"/>
    <w:tmpl w:val="476C64B6"/>
    <w:lvl w:ilvl="0" w:tplc="B1BC20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8">
    <w:nsid w:val="3DC167EC"/>
    <w:multiLevelType w:val="hybridMultilevel"/>
    <w:tmpl w:val="33A81344"/>
    <w:lvl w:ilvl="0" w:tplc="A490B294">
      <w:start w:val="1"/>
      <w:numFmt w:val="decimal"/>
      <w:lvlText w:val="%1."/>
      <w:lvlJc w:val="left"/>
      <w:pPr>
        <w:ind w:left="720" w:hanging="360"/>
      </w:pPr>
      <w:rPr>
        <w:rFonts w:cs="Times New Roman" w:hint="default"/>
      </w:rPr>
    </w:lvl>
    <w:lvl w:ilvl="1" w:tplc="8988B74A" w:tentative="1">
      <w:start w:val="1"/>
      <w:numFmt w:val="lowerLetter"/>
      <w:lvlText w:val="%2."/>
      <w:lvlJc w:val="left"/>
      <w:pPr>
        <w:ind w:left="1440" w:hanging="360"/>
      </w:pPr>
      <w:rPr>
        <w:rFonts w:cs="Times New Roman"/>
      </w:rPr>
    </w:lvl>
    <w:lvl w:ilvl="2" w:tplc="0E3EA740" w:tentative="1">
      <w:start w:val="1"/>
      <w:numFmt w:val="lowerRoman"/>
      <w:lvlText w:val="%3."/>
      <w:lvlJc w:val="right"/>
      <w:pPr>
        <w:ind w:left="2160" w:hanging="180"/>
      </w:pPr>
      <w:rPr>
        <w:rFonts w:cs="Times New Roman"/>
      </w:rPr>
    </w:lvl>
    <w:lvl w:ilvl="3" w:tplc="D750C5BA" w:tentative="1">
      <w:start w:val="1"/>
      <w:numFmt w:val="decimal"/>
      <w:lvlText w:val="%4."/>
      <w:lvlJc w:val="left"/>
      <w:pPr>
        <w:ind w:left="2880" w:hanging="360"/>
      </w:pPr>
      <w:rPr>
        <w:rFonts w:cs="Times New Roman"/>
      </w:rPr>
    </w:lvl>
    <w:lvl w:ilvl="4" w:tplc="F924A010" w:tentative="1">
      <w:start w:val="1"/>
      <w:numFmt w:val="lowerLetter"/>
      <w:lvlText w:val="%5."/>
      <w:lvlJc w:val="left"/>
      <w:pPr>
        <w:ind w:left="3600" w:hanging="360"/>
      </w:pPr>
      <w:rPr>
        <w:rFonts w:cs="Times New Roman"/>
      </w:rPr>
    </w:lvl>
    <w:lvl w:ilvl="5" w:tplc="0A22F602" w:tentative="1">
      <w:start w:val="1"/>
      <w:numFmt w:val="lowerRoman"/>
      <w:lvlText w:val="%6."/>
      <w:lvlJc w:val="right"/>
      <w:pPr>
        <w:ind w:left="4320" w:hanging="180"/>
      </w:pPr>
      <w:rPr>
        <w:rFonts w:cs="Times New Roman"/>
      </w:rPr>
    </w:lvl>
    <w:lvl w:ilvl="6" w:tplc="6CA8E4EA" w:tentative="1">
      <w:start w:val="1"/>
      <w:numFmt w:val="decimal"/>
      <w:lvlText w:val="%7."/>
      <w:lvlJc w:val="left"/>
      <w:pPr>
        <w:ind w:left="5040" w:hanging="360"/>
      </w:pPr>
      <w:rPr>
        <w:rFonts w:cs="Times New Roman"/>
      </w:rPr>
    </w:lvl>
    <w:lvl w:ilvl="7" w:tplc="6264FFC2" w:tentative="1">
      <w:start w:val="1"/>
      <w:numFmt w:val="lowerLetter"/>
      <w:lvlText w:val="%8."/>
      <w:lvlJc w:val="left"/>
      <w:pPr>
        <w:ind w:left="5760" w:hanging="360"/>
      </w:pPr>
      <w:rPr>
        <w:rFonts w:cs="Times New Roman"/>
      </w:rPr>
    </w:lvl>
    <w:lvl w:ilvl="8" w:tplc="534A999E" w:tentative="1">
      <w:start w:val="1"/>
      <w:numFmt w:val="lowerRoman"/>
      <w:lvlText w:val="%9."/>
      <w:lvlJc w:val="right"/>
      <w:pPr>
        <w:ind w:left="6480" w:hanging="180"/>
      </w:pPr>
      <w:rPr>
        <w:rFonts w:cs="Times New Roman"/>
      </w:rPr>
    </w:lvl>
  </w:abstractNum>
  <w:abstractNum w:abstractNumId="19">
    <w:nsid w:val="41343B65"/>
    <w:multiLevelType w:val="multilevel"/>
    <w:tmpl w:val="E34A10B4"/>
    <w:lvl w:ilvl="0">
      <w:start w:val="1"/>
      <w:numFmt w:val="decimal"/>
      <w:lvlText w:val="%1."/>
      <w:lvlJc w:val="left"/>
      <w:pPr>
        <w:tabs>
          <w:tab w:val="num" w:pos="720"/>
        </w:tabs>
        <w:ind w:left="720" w:hanging="720"/>
      </w:pPr>
      <w:rPr>
        <w:rFonts w:ascii="Arial Bold" w:hAnsi="Arial Bold" w:hint="default"/>
        <w:b/>
        <w:i w:val="0"/>
        <w:caps/>
        <w:strike w:val="0"/>
        <w:dstrike w:val="0"/>
        <w:vanish w:val="0"/>
        <w:color w:val="auto"/>
        <w:sz w:val="20"/>
        <w:u w:val="none"/>
        <w:vertAlign w:val="baseline"/>
      </w:rPr>
    </w:lvl>
    <w:lvl w:ilvl="1">
      <w:start w:val="1"/>
      <w:numFmt w:val="decimal"/>
      <w:lvlText w:val="%1.%2"/>
      <w:lvlJc w:val="left"/>
      <w:pPr>
        <w:tabs>
          <w:tab w:val="num" w:pos="720"/>
        </w:tabs>
        <w:ind w:left="720" w:hanging="720"/>
      </w:pPr>
      <w:rPr>
        <w:rFonts w:asciiTheme="majorHAnsi" w:hAnsiTheme="majorHAnsi" w:hint="default"/>
        <w:b/>
        <w:i w:val="0"/>
        <w:caps/>
        <w:strike w:val="0"/>
        <w:dstrike w:val="0"/>
        <w:vanish w:val="0"/>
        <w:color w:val="auto"/>
        <w:sz w:val="20"/>
        <w:u w:val="none"/>
        <w:vertAlign w:val="baseline"/>
      </w:rPr>
    </w:lvl>
    <w:lvl w:ilvl="2">
      <w:start w:val="1"/>
      <w:numFmt w:val="decimal"/>
      <w:pStyle w:val="Heading3"/>
      <w:lvlText w:val="%1.%2.%3"/>
      <w:lvlJc w:val="left"/>
      <w:pPr>
        <w:tabs>
          <w:tab w:val="num" w:pos="720"/>
        </w:tabs>
        <w:ind w:left="720" w:hanging="720"/>
      </w:pPr>
      <w:rPr>
        <w:rFonts w:ascii="Arial Bold" w:hAnsi="Arial Bold" w:hint="default"/>
        <w:b/>
        <w:i w:val="0"/>
        <w:caps w:val="0"/>
        <w:strike w:val="0"/>
        <w:dstrike w:val="0"/>
        <w:vanish w:val="0"/>
        <w:color w:val="auto"/>
        <w:sz w:val="20"/>
        <w:u w:val="none"/>
        <w:vertAlign w:val="baseline"/>
      </w:rPr>
    </w:lvl>
    <w:lvl w:ilvl="3">
      <w:start w:val="1"/>
      <w:numFmt w:val="decimal"/>
      <w:lvlRestart w:val="0"/>
      <w:lvlText w:val="%4."/>
      <w:lvlJc w:val="left"/>
      <w:pPr>
        <w:tabs>
          <w:tab w:val="num" w:pos="0"/>
        </w:tabs>
        <w:ind w:left="0" w:firstLine="0"/>
      </w:pPr>
      <w:rPr>
        <w:rFonts w:ascii="Arial Bold" w:hAnsi="Arial Bold" w:hint="default"/>
        <w:b/>
        <w:i w:val="0"/>
        <w:sz w:val="20"/>
      </w:rPr>
    </w:lvl>
    <w:lvl w:ilvl="4">
      <w:start w:val="1"/>
      <w:numFmt w:val="decimal"/>
      <w:pStyle w:val="Heading5"/>
      <w:lvlText w:val="(%5)"/>
      <w:lvlJc w:val="left"/>
      <w:pPr>
        <w:tabs>
          <w:tab w:val="num" w:pos="0"/>
        </w:tabs>
        <w:ind w:left="2410" w:hanging="708"/>
      </w:pPr>
      <w:rPr>
        <w:rFonts w:hint="default"/>
      </w:rPr>
    </w:lvl>
    <w:lvl w:ilvl="5">
      <w:start w:val="1"/>
      <w:numFmt w:val="lowerLetter"/>
      <w:lvlText w:val="(%6)"/>
      <w:lvlJc w:val="left"/>
      <w:pPr>
        <w:tabs>
          <w:tab w:val="num" w:pos="0"/>
        </w:tabs>
        <w:ind w:left="3118" w:hanging="708"/>
      </w:pPr>
      <w:rPr>
        <w:rFonts w:hint="default"/>
      </w:rPr>
    </w:lvl>
    <w:lvl w:ilvl="6">
      <w:start w:val="1"/>
      <w:numFmt w:val="lowerRoman"/>
      <w:lvlText w:val="(%7)"/>
      <w:lvlJc w:val="left"/>
      <w:pPr>
        <w:tabs>
          <w:tab w:val="num" w:pos="0"/>
        </w:tabs>
        <w:ind w:left="3826" w:hanging="708"/>
      </w:pPr>
      <w:rPr>
        <w:rFonts w:hint="default"/>
      </w:rPr>
    </w:lvl>
    <w:lvl w:ilvl="7">
      <w:start w:val="1"/>
      <w:numFmt w:val="lowerLetter"/>
      <w:lvlText w:val="(%8)"/>
      <w:lvlJc w:val="left"/>
      <w:pPr>
        <w:tabs>
          <w:tab w:val="num" w:pos="0"/>
        </w:tabs>
        <w:ind w:left="4534" w:hanging="708"/>
      </w:pPr>
      <w:rPr>
        <w:rFonts w:hint="default"/>
      </w:rPr>
    </w:lvl>
    <w:lvl w:ilvl="8">
      <w:start w:val="1"/>
      <w:numFmt w:val="lowerRoman"/>
      <w:lvlText w:val="(%9)"/>
      <w:lvlJc w:val="left"/>
      <w:pPr>
        <w:tabs>
          <w:tab w:val="num" w:pos="0"/>
        </w:tabs>
        <w:ind w:left="5242" w:hanging="708"/>
      </w:pPr>
      <w:rPr>
        <w:rFonts w:hint="default"/>
      </w:rPr>
    </w:lvl>
  </w:abstractNum>
  <w:abstractNum w:abstractNumId="20">
    <w:nsid w:val="41BB7755"/>
    <w:multiLevelType w:val="hybridMultilevel"/>
    <w:tmpl w:val="81BEF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4561AE"/>
    <w:multiLevelType w:val="hybridMultilevel"/>
    <w:tmpl w:val="4874E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0A02F2"/>
    <w:multiLevelType w:val="hybridMultilevel"/>
    <w:tmpl w:val="6C18307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EB65148"/>
    <w:multiLevelType w:val="hybridMultilevel"/>
    <w:tmpl w:val="235AB438"/>
    <w:lvl w:ilvl="0" w:tplc="08090001">
      <w:start w:val="1"/>
      <w:numFmt w:val="decimal"/>
      <w:lvlText w:val="%1."/>
      <w:lvlJc w:val="left"/>
      <w:pPr>
        <w:ind w:left="720" w:hanging="360"/>
      </w:pPr>
      <w:rPr>
        <w:rFonts w:ascii="Times New Roman" w:eastAsia="Times New Roman" w:hAnsi="Times New Roman" w:cs="Times New Roman"/>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4">
    <w:nsid w:val="4F09450A"/>
    <w:multiLevelType w:val="hybridMultilevel"/>
    <w:tmpl w:val="C6D6B130"/>
    <w:lvl w:ilvl="0" w:tplc="75A2525C">
      <w:numFmt w:val="bullet"/>
      <w:lvlText w:val="-"/>
      <w:lvlJc w:val="left"/>
      <w:pPr>
        <w:ind w:left="1080" w:hanging="360"/>
      </w:pPr>
      <w:rPr>
        <w:rFonts w:ascii="Times New Roman" w:eastAsia="Times New Roman" w:hAnsi="Times New Roman" w:cs="Times New Roman" w:hint="default"/>
      </w:rPr>
    </w:lvl>
    <w:lvl w:ilvl="1" w:tplc="04090019">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5">
    <w:nsid w:val="4F8E52CB"/>
    <w:multiLevelType w:val="hybridMultilevel"/>
    <w:tmpl w:val="15DC2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D2445F"/>
    <w:multiLevelType w:val="hybridMultilevel"/>
    <w:tmpl w:val="45AC6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06045D"/>
    <w:multiLevelType w:val="hybridMultilevel"/>
    <w:tmpl w:val="2446D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536799"/>
    <w:multiLevelType w:val="hybridMultilevel"/>
    <w:tmpl w:val="4B183CC8"/>
    <w:lvl w:ilvl="0" w:tplc="04090001">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nsid w:val="53896BCD"/>
    <w:multiLevelType w:val="hybridMultilevel"/>
    <w:tmpl w:val="B7A496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3E844D4"/>
    <w:multiLevelType w:val="hybridMultilevel"/>
    <w:tmpl w:val="57C0E11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5637DE"/>
    <w:multiLevelType w:val="hybridMultilevel"/>
    <w:tmpl w:val="219E2E2E"/>
    <w:lvl w:ilvl="0" w:tplc="04190005">
      <w:start w:val="1"/>
      <w:numFmt w:val="bullet"/>
      <w:lvlText w:val=""/>
      <w:lvlJc w:val="left"/>
      <w:pPr>
        <w:ind w:left="720" w:hanging="360"/>
      </w:pPr>
      <w:rPr>
        <w:rFonts w:ascii="Symbol" w:hAnsi="Symbol" w:hint="default"/>
      </w:rPr>
    </w:lvl>
    <w:lvl w:ilvl="1" w:tplc="0409000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54A3309"/>
    <w:multiLevelType w:val="hybridMultilevel"/>
    <w:tmpl w:val="32740FD6"/>
    <w:lvl w:ilvl="0" w:tplc="0409000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7B500CD"/>
    <w:multiLevelType w:val="hybridMultilevel"/>
    <w:tmpl w:val="B73E6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C02E41"/>
    <w:multiLevelType w:val="multilevel"/>
    <w:tmpl w:val="88CA48BE"/>
    <w:lvl w:ilvl="0">
      <w:start w:val="6"/>
      <w:numFmt w:val="decimal"/>
      <w:lvlText w:val="%1"/>
      <w:lvlJc w:val="left"/>
      <w:pPr>
        <w:ind w:left="360" w:hanging="360"/>
      </w:pPr>
      <w:rPr>
        <w:rFonts w:cs="Times New Roman" w:hint="default"/>
        <w:b/>
        <w:i w:val="0"/>
      </w:rPr>
    </w:lvl>
    <w:lvl w:ilvl="1">
      <w:start w:val="2"/>
      <w:numFmt w:val="decimal"/>
      <w:lvlText w:val="%1.%2"/>
      <w:lvlJc w:val="left"/>
      <w:pPr>
        <w:ind w:left="450" w:hanging="360"/>
      </w:pPr>
      <w:rPr>
        <w:rFonts w:cs="Times New Roman" w:hint="default"/>
        <w:i w:val="0"/>
      </w:rPr>
    </w:lvl>
    <w:lvl w:ilvl="2">
      <w:start w:val="1"/>
      <w:numFmt w:val="decimal"/>
      <w:lvlText w:val="%1.%2.%3"/>
      <w:lvlJc w:val="left"/>
      <w:pPr>
        <w:ind w:left="960" w:hanging="720"/>
      </w:pPr>
      <w:rPr>
        <w:rFonts w:cs="Times New Roman" w:hint="default"/>
        <w:i w:val="0"/>
      </w:rPr>
    </w:lvl>
    <w:lvl w:ilvl="3">
      <w:start w:val="1"/>
      <w:numFmt w:val="decimal"/>
      <w:lvlText w:val="%1.%2.%3.%4"/>
      <w:lvlJc w:val="left"/>
      <w:pPr>
        <w:ind w:left="1080" w:hanging="720"/>
      </w:pPr>
      <w:rPr>
        <w:rFonts w:cs="Times New Roman" w:hint="default"/>
        <w:i w:val="0"/>
      </w:rPr>
    </w:lvl>
    <w:lvl w:ilvl="4">
      <w:start w:val="1"/>
      <w:numFmt w:val="decimal"/>
      <w:lvlText w:val="%1.%2.%3.%4.%5"/>
      <w:lvlJc w:val="left"/>
      <w:pPr>
        <w:ind w:left="1560" w:hanging="1080"/>
      </w:pPr>
      <w:rPr>
        <w:rFonts w:cs="Times New Roman" w:hint="default"/>
        <w:i w:val="0"/>
      </w:rPr>
    </w:lvl>
    <w:lvl w:ilvl="5">
      <w:start w:val="1"/>
      <w:numFmt w:val="decimal"/>
      <w:lvlText w:val="%1.%2.%3.%4.%5.%6"/>
      <w:lvlJc w:val="left"/>
      <w:pPr>
        <w:ind w:left="1680" w:hanging="1080"/>
      </w:pPr>
      <w:rPr>
        <w:rFonts w:cs="Times New Roman" w:hint="default"/>
        <w:i w:val="0"/>
      </w:rPr>
    </w:lvl>
    <w:lvl w:ilvl="6">
      <w:start w:val="1"/>
      <w:numFmt w:val="decimal"/>
      <w:lvlText w:val="%1.%2.%3.%4.%5.%6.%7"/>
      <w:lvlJc w:val="left"/>
      <w:pPr>
        <w:ind w:left="2160" w:hanging="1440"/>
      </w:pPr>
      <w:rPr>
        <w:rFonts w:cs="Times New Roman" w:hint="default"/>
        <w:i w:val="0"/>
      </w:rPr>
    </w:lvl>
    <w:lvl w:ilvl="7">
      <w:start w:val="1"/>
      <w:numFmt w:val="decimal"/>
      <w:lvlText w:val="%1.%2.%3.%4.%5.%6.%7.%8"/>
      <w:lvlJc w:val="left"/>
      <w:pPr>
        <w:ind w:left="2280" w:hanging="1440"/>
      </w:pPr>
      <w:rPr>
        <w:rFonts w:cs="Times New Roman" w:hint="default"/>
        <w:i w:val="0"/>
      </w:rPr>
    </w:lvl>
    <w:lvl w:ilvl="8">
      <w:start w:val="1"/>
      <w:numFmt w:val="decimal"/>
      <w:lvlText w:val="%1.%2.%3.%4.%5.%6.%7.%8.%9"/>
      <w:lvlJc w:val="left"/>
      <w:pPr>
        <w:ind w:left="2760" w:hanging="1800"/>
      </w:pPr>
      <w:rPr>
        <w:rFonts w:cs="Times New Roman" w:hint="default"/>
        <w:i w:val="0"/>
      </w:rPr>
    </w:lvl>
  </w:abstractNum>
  <w:abstractNum w:abstractNumId="35">
    <w:nsid w:val="58D9377C"/>
    <w:multiLevelType w:val="hybridMultilevel"/>
    <w:tmpl w:val="5660F6A4"/>
    <w:lvl w:ilvl="0" w:tplc="BA587328">
      <w:start w:val="5"/>
      <w:numFmt w:val="decimal"/>
      <w:lvlText w:val="%1."/>
      <w:lvlJc w:val="left"/>
      <w:pPr>
        <w:ind w:left="420" w:hanging="360"/>
      </w:pPr>
      <w:rPr>
        <w:rFonts w:cs="Times New Roman" w:hint="default"/>
        <w:b/>
        <w:i w:val="0"/>
      </w:rPr>
    </w:lvl>
    <w:lvl w:ilvl="1" w:tplc="2A3C833E">
      <w:start w:val="1"/>
      <w:numFmt w:val="lowerLetter"/>
      <w:lvlText w:val="%2."/>
      <w:lvlJc w:val="left"/>
      <w:pPr>
        <w:ind w:left="1140" w:hanging="360"/>
      </w:pPr>
      <w:rPr>
        <w:rFonts w:cs="Times New Roman"/>
      </w:rPr>
    </w:lvl>
    <w:lvl w:ilvl="2" w:tplc="52982068" w:tentative="1">
      <w:start w:val="1"/>
      <w:numFmt w:val="lowerRoman"/>
      <w:lvlText w:val="%3."/>
      <w:lvlJc w:val="right"/>
      <w:pPr>
        <w:ind w:left="1860" w:hanging="180"/>
      </w:pPr>
      <w:rPr>
        <w:rFonts w:cs="Times New Roman"/>
      </w:rPr>
    </w:lvl>
    <w:lvl w:ilvl="3" w:tplc="A8F4357E" w:tentative="1">
      <w:start w:val="1"/>
      <w:numFmt w:val="decimal"/>
      <w:lvlText w:val="%4."/>
      <w:lvlJc w:val="left"/>
      <w:pPr>
        <w:ind w:left="2580" w:hanging="360"/>
      </w:pPr>
      <w:rPr>
        <w:rFonts w:cs="Times New Roman"/>
      </w:rPr>
    </w:lvl>
    <w:lvl w:ilvl="4" w:tplc="A1721A36" w:tentative="1">
      <w:start w:val="1"/>
      <w:numFmt w:val="lowerLetter"/>
      <w:lvlText w:val="%5."/>
      <w:lvlJc w:val="left"/>
      <w:pPr>
        <w:ind w:left="3300" w:hanging="360"/>
      </w:pPr>
      <w:rPr>
        <w:rFonts w:cs="Times New Roman"/>
      </w:rPr>
    </w:lvl>
    <w:lvl w:ilvl="5" w:tplc="E66C4A58" w:tentative="1">
      <w:start w:val="1"/>
      <w:numFmt w:val="lowerRoman"/>
      <w:lvlText w:val="%6."/>
      <w:lvlJc w:val="right"/>
      <w:pPr>
        <w:ind w:left="4020" w:hanging="180"/>
      </w:pPr>
      <w:rPr>
        <w:rFonts w:cs="Times New Roman"/>
      </w:rPr>
    </w:lvl>
    <w:lvl w:ilvl="6" w:tplc="60FC015A" w:tentative="1">
      <w:start w:val="1"/>
      <w:numFmt w:val="decimal"/>
      <w:lvlText w:val="%7."/>
      <w:lvlJc w:val="left"/>
      <w:pPr>
        <w:ind w:left="4740" w:hanging="360"/>
      </w:pPr>
      <w:rPr>
        <w:rFonts w:cs="Times New Roman"/>
      </w:rPr>
    </w:lvl>
    <w:lvl w:ilvl="7" w:tplc="37BC9D2A" w:tentative="1">
      <w:start w:val="1"/>
      <w:numFmt w:val="lowerLetter"/>
      <w:lvlText w:val="%8."/>
      <w:lvlJc w:val="left"/>
      <w:pPr>
        <w:ind w:left="5460" w:hanging="360"/>
      </w:pPr>
      <w:rPr>
        <w:rFonts w:cs="Times New Roman"/>
      </w:rPr>
    </w:lvl>
    <w:lvl w:ilvl="8" w:tplc="BB7AD54A" w:tentative="1">
      <w:start w:val="1"/>
      <w:numFmt w:val="lowerRoman"/>
      <w:lvlText w:val="%9."/>
      <w:lvlJc w:val="right"/>
      <w:pPr>
        <w:ind w:left="6180" w:hanging="180"/>
      </w:pPr>
      <w:rPr>
        <w:rFonts w:cs="Times New Roman"/>
      </w:rPr>
    </w:lvl>
  </w:abstractNum>
  <w:abstractNum w:abstractNumId="36">
    <w:nsid w:val="59FC6813"/>
    <w:multiLevelType w:val="hybridMultilevel"/>
    <w:tmpl w:val="7736D2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5AE71953"/>
    <w:multiLevelType w:val="hybridMultilevel"/>
    <w:tmpl w:val="603A1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C805FAF"/>
    <w:multiLevelType w:val="hybridMultilevel"/>
    <w:tmpl w:val="0B761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E052D07"/>
    <w:multiLevelType w:val="hybridMultilevel"/>
    <w:tmpl w:val="2760F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1387073"/>
    <w:multiLevelType w:val="hybridMultilevel"/>
    <w:tmpl w:val="85548B7C"/>
    <w:lvl w:ilvl="0" w:tplc="8370EC34">
      <w:numFmt w:val="bullet"/>
      <w:lvlText w:val="-"/>
      <w:lvlJc w:val="left"/>
      <w:pPr>
        <w:ind w:left="1080" w:hanging="360"/>
      </w:pPr>
      <w:rPr>
        <w:rFonts w:ascii="Times New Roman" w:eastAsia="Times New Roman" w:hAnsi="Times New Roman" w:cs="Times New Roman"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41">
    <w:nsid w:val="61704657"/>
    <w:multiLevelType w:val="hybridMultilevel"/>
    <w:tmpl w:val="5F10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6453F74"/>
    <w:multiLevelType w:val="hybridMultilevel"/>
    <w:tmpl w:val="01348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94F3F00"/>
    <w:multiLevelType w:val="hybridMultilevel"/>
    <w:tmpl w:val="C4B4AD64"/>
    <w:lvl w:ilvl="0" w:tplc="041A0001">
      <w:start w:val="1"/>
      <w:numFmt w:val="bullet"/>
      <w:lvlText w:val=""/>
      <w:lvlJc w:val="left"/>
      <w:pPr>
        <w:ind w:left="1789" w:hanging="360"/>
      </w:pPr>
      <w:rPr>
        <w:rFonts w:ascii="Symbol" w:hAnsi="Symbol" w:hint="default"/>
      </w:rPr>
    </w:lvl>
    <w:lvl w:ilvl="1" w:tplc="D92AB7E4">
      <w:numFmt w:val="bullet"/>
      <w:lvlText w:val="•"/>
      <w:lvlJc w:val="left"/>
      <w:pPr>
        <w:ind w:left="2509" w:hanging="360"/>
      </w:pPr>
      <w:rPr>
        <w:rFonts w:ascii="Times New Roman" w:eastAsia="SimSun" w:hAnsi="Times New Roman" w:cs="Times New Roman" w:hint="default"/>
      </w:rPr>
    </w:lvl>
    <w:lvl w:ilvl="2" w:tplc="041A0005">
      <w:start w:val="1"/>
      <w:numFmt w:val="bullet"/>
      <w:lvlText w:val=""/>
      <w:lvlJc w:val="left"/>
      <w:pPr>
        <w:ind w:left="3229" w:hanging="360"/>
      </w:pPr>
      <w:rPr>
        <w:rFonts w:ascii="Wingdings" w:hAnsi="Wingdings" w:hint="default"/>
      </w:rPr>
    </w:lvl>
    <w:lvl w:ilvl="3" w:tplc="041A0001">
      <w:start w:val="1"/>
      <w:numFmt w:val="bullet"/>
      <w:lvlText w:val=""/>
      <w:lvlJc w:val="left"/>
      <w:pPr>
        <w:ind w:left="3949" w:hanging="360"/>
      </w:pPr>
      <w:rPr>
        <w:rFonts w:ascii="Symbol" w:hAnsi="Symbol" w:hint="default"/>
      </w:rPr>
    </w:lvl>
    <w:lvl w:ilvl="4" w:tplc="041A0003">
      <w:start w:val="1"/>
      <w:numFmt w:val="bullet"/>
      <w:lvlText w:val="o"/>
      <w:lvlJc w:val="left"/>
      <w:pPr>
        <w:ind w:left="4669" w:hanging="360"/>
      </w:pPr>
      <w:rPr>
        <w:rFonts w:ascii="Courier New" w:hAnsi="Courier New" w:cs="Courier New" w:hint="default"/>
      </w:rPr>
    </w:lvl>
    <w:lvl w:ilvl="5" w:tplc="041A0005">
      <w:start w:val="1"/>
      <w:numFmt w:val="bullet"/>
      <w:lvlText w:val=""/>
      <w:lvlJc w:val="left"/>
      <w:pPr>
        <w:ind w:left="5389" w:hanging="360"/>
      </w:pPr>
      <w:rPr>
        <w:rFonts w:ascii="Wingdings" w:hAnsi="Wingdings" w:hint="default"/>
      </w:rPr>
    </w:lvl>
    <w:lvl w:ilvl="6" w:tplc="041A0001">
      <w:start w:val="1"/>
      <w:numFmt w:val="bullet"/>
      <w:lvlText w:val=""/>
      <w:lvlJc w:val="left"/>
      <w:pPr>
        <w:ind w:left="6109" w:hanging="360"/>
      </w:pPr>
      <w:rPr>
        <w:rFonts w:ascii="Symbol" w:hAnsi="Symbol" w:hint="default"/>
      </w:rPr>
    </w:lvl>
    <w:lvl w:ilvl="7" w:tplc="041A0003">
      <w:start w:val="1"/>
      <w:numFmt w:val="bullet"/>
      <w:lvlText w:val="o"/>
      <w:lvlJc w:val="left"/>
      <w:pPr>
        <w:ind w:left="6829" w:hanging="360"/>
      </w:pPr>
      <w:rPr>
        <w:rFonts w:ascii="Courier New" w:hAnsi="Courier New" w:cs="Courier New" w:hint="default"/>
      </w:rPr>
    </w:lvl>
    <w:lvl w:ilvl="8" w:tplc="041A0005">
      <w:start w:val="1"/>
      <w:numFmt w:val="bullet"/>
      <w:lvlText w:val=""/>
      <w:lvlJc w:val="left"/>
      <w:pPr>
        <w:ind w:left="7549" w:hanging="360"/>
      </w:pPr>
      <w:rPr>
        <w:rFonts w:ascii="Wingdings" w:hAnsi="Wingdings" w:hint="default"/>
      </w:rPr>
    </w:lvl>
  </w:abstractNum>
  <w:abstractNum w:abstractNumId="44">
    <w:nsid w:val="6C541BF2"/>
    <w:multiLevelType w:val="hybridMultilevel"/>
    <w:tmpl w:val="8E1C3730"/>
    <w:lvl w:ilvl="0" w:tplc="04090001">
      <w:start w:val="1"/>
      <w:numFmt w:val="bullet"/>
      <w:lvlText w:val=""/>
      <w:lvlJc w:val="left"/>
      <w:pPr>
        <w:ind w:left="1083" w:hanging="360"/>
      </w:pPr>
      <w:rPr>
        <w:rFonts w:ascii="Symbol" w:hAnsi="Symbol" w:hint="default"/>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45">
    <w:nsid w:val="6D1B67C3"/>
    <w:multiLevelType w:val="hybridMultilevel"/>
    <w:tmpl w:val="E79253E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0763F1E"/>
    <w:multiLevelType w:val="hybridMultilevel"/>
    <w:tmpl w:val="3B580F4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7">
    <w:nsid w:val="735375BD"/>
    <w:multiLevelType w:val="hybridMultilevel"/>
    <w:tmpl w:val="63728338"/>
    <w:lvl w:ilvl="0" w:tplc="0809000D">
      <w:start w:val="1"/>
      <w:numFmt w:val="bullet"/>
      <w:lvlText w:val=""/>
      <w:lvlJc w:val="left"/>
      <w:pPr>
        <w:ind w:left="360" w:hanging="360"/>
      </w:pPr>
      <w:rPr>
        <w:rFonts w:ascii="Wingdings" w:hAnsi="Wingding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8">
    <w:nsid w:val="756B4C23"/>
    <w:multiLevelType w:val="hybridMultilevel"/>
    <w:tmpl w:val="55F28752"/>
    <w:lvl w:ilvl="0" w:tplc="04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9">
    <w:nsid w:val="77A308D6"/>
    <w:multiLevelType w:val="hybridMultilevel"/>
    <w:tmpl w:val="497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8A061FA"/>
    <w:multiLevelType w:val="hybridMultilevel"/>
    <w:tmpl w:val="18D28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AEC740A"/>
    <w:multiLevelType w:val="hybridMultilevel"/>
    <w:tmpl w:val="D67A92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nsid w:val="7D3E138F"/>
    <w:multiLevelType w:val="hybridMultilevel"/>
    <w:tmpl w:val="35F419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7DEA4185"/>
    <w:multiLevelType w:val="multilevel"/>
    <w:tmpl w:val="4DC02D42"/>
    <w:lvl w:ilvl="0">
      <w:start w:val="1"/>
      <w:numFmt w:val="decimal"/>
      <w:lvlText w:val="%1."/>
      <w:lvlJc w:val="left"/>
      <w:pPr>
        <w:ind w:left="720" w:hanging="360"/>
      </w:pPr>
      <w:rPr>
        <w:rFonts w:cs="Times New Roman" w:hint="default"/>
        <w:b/>
        <w:bCs/>
        <w:i w:val="0"/>
        <w:iCs w:val="0"/>
      </w:rPr>
    </w:lvl>
    <w:lvl w:ilvl="1">
      <w:start w:val="1"/>
      <w:numFmt w:val="decimal"/>
      <w:isLgl/>
      <w:lvlText w:val="%1.%2"/>
      <w:lvlJc w:val="left"/>
      <w:pPr>
        <w:ind w:left="720" w:hanging="360"/>
      </w:pPr>
      <w:rPr>
        <w:rFonts w:cs="Times New Roman" w:hint="default"/>
        <w:b/>
        <w:bCs w:val="0"/>
        <w:i w:val="0"/>
        <w:iCs w:val="0"/>
      </w:rPr>
    </w:lvl>
    <w:lvl w:ilvl="2">
      <w:start w:val="1"/>
      <w:numFmt w:val="decimal"/>
      <w:isLgl/>
      <w:lvlText w:val="%1.%2.%3"/>
      <w:lvlJc w:val="left"/>
      <w:pPr>
        <w:ind w:left="1260" w:hanging="720"/>
      </w:pPr>
      <w:rPr>
        <w:rFonts w:cs="Times New Roman" w:hint="default"/>
        <w:b/>
        <w:bCs/>
      </w:rPr>
    </w:lvl>
    <w:lvl w:ilvl="3">
      <w:start w:val="1"/>
      <w:numFmt w:val="decimal"/>
      <w:isLgl/>
      <w:lvlText w:val="%1.%2.%3.%4"/>
      <w:lvlJc w:val="left"/>
      <w:pPr>
        <w:ind w:left="99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53"/>
  </w:num>
  <w:num w:numId="2">
    <w:abstractNumId w:val="18"/>
  </w:num>
  <w:num w:numId="3">
    <w:abstractNumId w:val="31"/>
  </w:num>
  <w:num w:numId="4">
    <w:abstractNumId w:val="34"/>
  </w:num>
  <w:num w:numId="5">
    <w:abstractNumId w:val="1"/>
  </w:num>
  <w:num w:numId="6">
    <w:abstractNumId w:val="35"/>
  </w:num>
  <w:num w:numId="7">
    <w:abstractNumId w:val="48"/>
  </w:num>
  <w:num w:numId="8">
    <w:abstractNumId w:val="44"/>
  </w:num>
  <w:num w:numId="9">
    <w:abstractNumId w:val="51"/>
  </w:num>
  <w:num w:numId="10">
    <w:abstractNumId w:val="6"/>
  </w:num>
  <w:num w:numId="11">
    <w:abstractNumId w:val="11"/>
  </w:num>
  <w:num w:numId="12">
    <w:abstractNumId w:val="22"/>
  </w:num>
  <w:num w:numId="13">
    <w:abstractNumId w:val="30"/>
  </w:num>
  <w:num w:numId="14">
    <w:abstractNumId w:val="2"/>
  </w:num>
  <w:num w:numId="15">
    <w:abstractNumId w:val="40"/>
  </w:num>
  <w:num w:numId="16">
    <w:abstractNumId w:val="24"/>
  </w:num>
  <w:num w:numId="17">
    <w:abstractNumId w:val="16"/>
  </w:num>
  <w:num w:numId="18">
    <w:abstractNumId w:val="8"/>
  </w:num>
  <w:num w:numId="19">
    <w:abstractNumId w:val="10"/>
  </w:num>
  <w:num w:numId="20">
    <w:abstractNumId w:val="28"/>
  </w:num>
  <w:num w:numId="21">
    <w:abstractNumId w:val="23"/>
  </w:num>
  <w:num w:numId="22">
    <w:abstractNumId w:val="17"/>
  </w:num>
  <w:num w:numId="23">
    <w:abstractNumId w:val="19"/>
  </w:num>
  <w:num w:numId="24">
    <w:abstractNumId w:val="4"/>
  </w:num>
  <w:num w:numId="25">
    <w:abstractNumId w:val="32"/>
  </w:num>
  <w:num w:numId="2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41"/>
  </w:num>
  <w:num w:numId="29">
    <w:abstractNumId w:val="26"/>
  </w:num>
  <w:num w:numId="30">
    <w:abstractNumId w:val="39"/>
  </w:num>
  <w:num w:numId="31">
    <w:abstractNumId w:val="21"/>
  </w:num>
  <w:num w:numId="32">
    <w:abstractNumId w:val="14"/>
  </w:num>
  <w:num w:numId="33">
    <w:abstractNumId w:val="52"/>
  </w:num>
  <w:num w:numId="34">
    <w:abstractNumId w:val="27"/>
  </w:num>
  <w:num w:numId="35">
    <w:abstractNumId w:val="25"/>
  </w:num>
  <w:num w:numId="36">
    <w:abstractNumId w:val="50"/>
  </w:num>
  <w:num w:numId="37">
    <w:abstractNumId w:val="20"/>
  </w:num>
  <w:num w:numId="38">
    <w:abstractNumId w:val="3"/>
  </w:num>
  <w:num w:numId="39">
    <w:abstractNumId w:val="0"/>
  </w:num>
  <w:num w:numId="40">
    <w:abstractNumId w:val="43"/>
  </w:num>
  <w:num w:numId="41">
    <w:abstractNumId w:val="33"/>
  </w:num>
  <w:num w:numId="42">
    <w:abstractNumId w:val="12"/>
  </w:num>
  <w:num w:numId="43">
    <w:abstractNumId w:val="5"/>
  </w:num>
  <w:num w:numId="44">
    <w:abstractNumId w:val="38"/>
  </w:num>
  <w:num w:numId="45">
    <w:abstractNumId w:val="13"/>
  </w:num>
  <w:num w:numId="46">
    <w:abstractNumId w:val="49"/>
  </w:num>
  <w:num w:numId="47">
    <w:abstractNumId w:val="15"/>
  </w:num>
  <w:num w:numId="48">
    <w:abstractNumId w:val="37"/>
  </w:num>
  <w:num w:numId="49">
    <w:abstractNumId w:val="42"/>
  </w:num>
  <w:num w:numId="50">
    <w:abstractNumId w:val="36"/>
  </w:num>
  <w:num w:numId="51">
    <w:abstractNumId w:val="45"/>
  </w:num>
  <w:num w:numId="52">
    <w:abstractNumId w:val="29"/>
  </w:num>
  <w:num w:numId="53">
    <w:abstractNumId w:val="46"/>
  </w:num>
  <w:num w:numId="54">
    <w:abstractNumId w:val="7"/>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to Kalatozishvili">
    <w15:presenceInfo w15:providerId="Windows Live" w15:userId="0dc5d68a9a2763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trackRevisions/>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635C81"/>
    <w:rsid w:val="00000377"/>
    <w:rsid w:val="00000F6F"/>
    <w:rsid w:val="0000236F"/>
    <w:rsid w:val="00002E20"/>
    <w:rsid w:val="00002FFD"/>
    <w:rsid w:val="000037E3"/>
    <w:rsid w:val="00003A6B"/>
    <w:rsid w:val="00004BBE"/>
    <w:rsid w:val="00004C28"/>
    <w:rsid w:val="00005C21"/>
    <w:rsid w:val="00006DEF"/>
    <w:rsid w:val="0000776D"/>
    <w:rsid w:val="00011225"/>
    <w:rsid w:val="00013329"/>
    <w:rsid w:val="00013DF8"/>
    <w:rsid w:val="00015049"/>
    <w:rsid w:val="000156B2"/>
    <w:rsid w:val="00015867"/>
    <w:rsid w:val="00015BC8"/>
    <w:rsid w:val="00016BF6"/>
    <w:rsid w:val="00017219"/>
    <w:rsid w:val="00017568"/>
    <w:rsid w:val="00017BF0"/>
    <w:rsid w:val="00020953"/>
    <w:rsid w:val="000209C8"/>
    <w:rsid w:val="00020D7D"/>
    <w:rsid w:val="000211DE"/>
    <w:rsid w:val="00030090"/>
    <w:rsid w:val="00033878"/>
    <w:rsid w:val="000343E3"/>
    <w:rsid w:val="000358E4"/>
    <w:rsid w:val="000367DE"/>
    <w:rsid w:val="00036AB5"/>
    <w:rsid w:val="0003748D"/>
    <w:rsid w:val="000423DA"/>
    <w:rsid w:val="00042EFF"/>
    <w:rsid w:val="00043700"/>
    <w:rsid w:val="0004442A"/>
    <w:rsid w:val="000446A9"/>
    <w:rsid w:val="00046BA2"/>
    <w:rsid w:val="00047DF7"/>
    <w:rsid w:val="00050698"/>
    <w:rsid w:val="0005187A"/>
    <w:rsid w:val="00052CC2"/>
    <w:rsid w:val="00055015"/>
    <w:rsid w:val="00055714"/>
    <w:rsid w:val="00057701"/>
    <w:rsid w:val="000602BD"/>
    <w:rsid w:val="000611DA"/>
    <w:rsid w:val="00061E11"/>
    <w:rsid w:val="000642E7"/>
    <w:rsid w:val="0006462E"/>
    <w:rsid w:val="000649C0"/>
    <w:rsid w:val="00064D7B"/>
    <w:rsid w:val="000670DC"/>
    <w:rsid w:val="00067A4C"/>
    <w:rsid w:val="000712AE"/>
    <w:rsid w:val="0007184F"/>
    <w:rsid w:val="00071C0D"/>
    <w:rsid w:val="00071F9C"/>
    <w:rsid w:val="000723AA"/>
    <w:rsid w:val="00072EFC"/>
    <w:rsid w:val="00073269"/>
    <w:rsid w:val="0007421C"/>
    <w:rsid w:val="00074A9E"/>
    <w:rsid w:val="00074E81"/>
    <w:rsid w:val="00075EC0"/>
    <w:rsid w:val="0007654C"/>
    <w:rsid w:val="00081722"/>
    <w:rsid w:val="00082E76"/>
    <w:rsid w:val="0008407F"/>
    <w:rsid w:val="00084094"/>
    <w:rsid w:val="00086435"/>
    <w:rsid w:val="00087C18"/>
    <w:rsid w:val="0009120E"/>
    <w:rsid w:val="00092802"/>
    <w:rsid w:val="00092CC1"/>
    <w:rsid w:val="0009352D"/>
    <w:rsid w:val="00094087"/>
    <w:rsid w:val="00094DA7"/>
    <w:rsid w:val="000957B3"/>
    <w:rsid w:val="00095C8E"/>
    <w:rsid w:val="00096160"/>
    <w:rsid w:val="00097019"/>
    <w:rsid w:val="00097103"/>
    <w:rsid w:val="000A0935"/>
    <w:rsid w:val="000A1EE0"/>
    <w:rsid w:val="000A2B29"/>
    <w:rsid w:val="000A2F8F"/>
    <w:rsid w:val="000A3911"/>
    <w:rsid w:val="000A4F77"/>
    <w:rsid w:val="000A67A6"/>
    <w:rsid w:val="000B0261"/>
    <w:rsid w:val="000B0DBD"/>
    <w:rsid w:val="000B104D"/>
    <w:rsid w:val="000B30E6"/>
    <w:rsid w:val="000B5A91"/>
    <w:rsid w:val="000B5FA4"/>
    <w:rsid w:val="000B6506"/>
    <w:rsid w:val="000B6843"/>
    <w:rsid w:val="000B7859"/>
    <w:rsid w:val="000B7945"/>
    <w:rsid w:val="000C2AE7"/>
    <w:rsid w:val="000C546F"/>
    <w:rsid w:val="000C5D67"/>
    <w:rsid w:val="000C7E10"/>
    <w:rsid w:val="000D083C"/>
    <w:rsid w:val="000D19B2"/>
    <w:rsid w:val="000D480B"/>
    <w:rsid w:val="000D497A"/>
    <w:rsid w:val="000D4BEC"/>
    <w:rsid w:val="000D5311"/>
    <w:rsid w:val="000D6581"/>
    <w:rsid w:val="000D7A83"/>
    <w:rsid w:val="000E14A4"/>
    <w:rsid w:val="000E1D3C"/>
    <w:rsid w:val="000E27B7"/>
    <w:rsid w:val="000E2A83"/>
    <w:rsid w:val="000E2DCF"/>
    <w:rsid w:val="000E346F"/>
    <w:rsid w:val="000E3536"/>
    <w:rsid w:val="000E545C"/>
    <w:rsid w:val="000E55CF"/>
    <w:rsid w:val="000E5B90"/>
    <w:rsid w:val="000E6612"/>
    <w:rsid w:val="000E6D3F"/>
    <w:rsid w:val="000F148D"/>
    <w:rsid w:val="000F1796"/>
    <w:rsid w:val="000F2A2C"/>
    <w:rsid w:val="000F2AB6"/>
    <w:rsid w:val="000F3746"/>
    <w:rsid w:val="000F3BDB"/>
    <w:rsid w:val="000F5540"/>
    <w:rsid w:val="000F5781"/>
    <w:rsid w:val="000F5E5E"/>
    <w:rsid w:val="00100635"/>
    <w:rsid w:val="001010C6"/>
    <w:rsid w:val="00101968"/>
    <w:rsid w:val="00101EBF"/>
    <w:rsid w:val="00102194"/>
    <w:rsid w:val="00102233"/>
    <w:rsid w:val="00102FC3"/>
    <w:rsid w:val="00104586"/>
    <w:rsid w:val="00104CD0"/>
    <w:rsid w:val="00105E5B"/>
    <w:rsid w:val="00105FAE"/>
    <w:rsid w:val="00106313"/>
    <w:rsid w:val="0010685A"/>
    <w:rsid w:val="00107395"/>
    <w:rsid w:val="00107F89"/>
    <w:rsid w:val="001100FF"/>
    <w:rsid w:val="001112A8"/>
    <w:rsid w:val="00111682"/>
    <w:rsid w:val="001119BA"/>
    <w:rsid w:val="00111E40"/>
    <w:rsid w:val="00114D6D"/>
    <w:rsid w:val="00114EAA"/>
    <w:rsid w:val="00115A80"/>
    <w:rsid w:val="00116156"/>
    <w:rsid w:val="00116886"/>
    <w:rsid w:val="001179C3"/>
    <w:rsid w:val="00120387"/>
    <w:rsid w:val="00120BDE"/>
    <w:rsid w:val="00120BF4"/>
    <w:rsid w:val="0012198F"/>
    <w:rsid w:val="00122797"/>
    <w:rsid w:val="00123525"/>
    <w:rsid w:val="00123950"/>
    <w:rsid w:val="00123EDF"/>
    <w:rsid w:val="001241FA"/>
    <w:rsid w:val="00124F89"/>
    <w:rsid w:val="00125140"/>
    <w:rsid w:val="001255D3"/>
    <w:rsid w:val="00126401"/>
    <w:rsid w:val="0012674D"/>
    <w:rsid w:val="00126CD1"/>
    <w:rsid w:val="0012746D"/>
    <w:rsid w:val="00130B99"/>
    <w:rsid w:val="00132BCB"/>
    <w:rsid w:val="0013333A"/>
    <w:rsid w:val="00134B87"/>
    <w:rsid w:val="00134D6E"/>
    <w:rsid w:val="00136034"/>
    <w:rsid w:val="00136D31"/>
    <w:rsid w:val="001407D5"/>
    <w:rsid w:val="001408E3"/>
    <w:rsid w:val="00142C8D"/>
    <w:rsid w:val="00143FE2"/>
    <w:rsid w:val="00144D89"/>
    <w:rsid w:val="00146A10"/>
    <w:rsid w:val="00147039"/>
    <w:rsid w:val="001478BF"/>
    <w:rsid w:val="0015045E"/>
    <w:rsid w:val="00151BCB"/>
    <w:rsid w:val="0015216B"/>
    <w:rsid w:val="00152946"/>
    <w:rsid w:val="0015380B"/>
    <w:rsid w:val="001548E8"/>
    <w:rsid w:val="0015619D"/>
    <w:rsid w:val="00156BF8"/>
    <w:rsid w:val="001574E2"/>
    <w:rsid w:val="001606B2"/>
    <w:rsid w:val="00161059"/>
    <w:rsid w:val="00161BB8"/>
    <w:rsid w:val="001620A6"/>
    <w:rsid w:val="00162AE0"/>
    <w:rsid w:val="0016331F"/>
    <w:rsid w:val="00163A75"/>
    <w:rsid w:val="001650BE"/>
    <w:rsid w:val="00165DB0"/>
    <w:rsid w:val="0016705B"/>
    <w:rsid w:val="00167171"/>
    <w:rsid w:val="001720A4"/>
    <w:rsid w:val="00174AF2"/>
    <w:rsid w:val="00175084"/>
    <w:rsid w:val="00175BDA"/>
    <w:rsid w:val="0018148B"/>
    <w:rsid w:val="001819DA"/>
    <w:rsid w:val="00181A7C"/>
    <w:rsid w:val="001848C3"/>
    <w:rsid w:val="001849D1"/>
    <w:rsid w:val="00184C2E"/>
    <w:rsid w:val="00186800"/>
    <w:rsid w:val="00186F2C"/>
    <w:rsid w:val="001878E5"/>
    <w:rsid w:val="00190D85"/>
    <w:rsid w:val="00191F07"/>
    <w:rsid w:val="00192291"/>
    <w:rsid w:val="001922F5"/>
    <w:rsid w:val="00192B2B"/>
    <w:rsid w:val="00194BA5"/>
    <w:rsid w:val="00195AB4"/>
    <w:rsid w:val="001966CA"/>
    <w:rsid w:val="00196B55"/>
    <w:rsid w:val="00197690"/>
    <w:rsid w:val="001A1B59"/>
    <w:rsid w:val="001A1C2E"/>
    <w:rsid w:val="001A2E53"/>
    <w:rsid w:val="001A2ED9"/>
    <w:rsid w:val="001A3038"/>
    <w:rsid w:val="001A519C"/>
    <w:rsid w:val="001A644F"/>
    <w:rsid w:val="001B2929"/>
    <w:rsid w:val="001B344B"/>
    <w:rsid w:val="001B4179"/>
    <w:rsid w:val="001B4D7C"/>
    <w:rsid w:val="001B54C9"/>
    <w:rsid w:val="001B658B"/>
    <w:rsid w:val="001B6F30"/>
    <w:rsid w:val="001B735C"/>
    <w:rsid w:val="001C0CB9"/>
    <w:rsid w:val="001C2F78"/>
    <w:rsid w:val="001C487C"/>
    <w:rsid w:val="001C5D49"/>
    <w:rsid w:val="001C6CA0"/>
    <w:rsid w:val="001D1683"/>
    <w:rsid w:val="001D2368"/>
    <w:rsid w:val="001D2C16"/>
    <w:rsid w:val="001D3285"/>
    <w:rsid w:val="001D3308"/>
    <w:rsid w:val="001D3B89"/>
    <w:rsid w:val="001D3C38"/>
    <w:rsid w:val="001D584F"/>
    <w:rsid w:val="001E1560"/>
    <w:rsid w:val="001E3392"/>
    <w:rsid w:val="001E3A71"/>
    <w:rsid w:val="001E3B24"/>
    <w:rsid w:val="001E3EBE"/>
    <w:rsid w:val="001E71B5"/>
    <w:rsid w:val="001E7F07"/>
    <w:rsid w:val="001F0C45"/>
    <w:rsid w:val="001F0D6B"/>
    <w:rsid w:val="001F307F"/>
    <w:rsid w:val="001F3778"/>
    <w:rsid w:val="001F3E59"/>
    <w:rsid w:val="001F4712"/>
    <w:rsid w:val="001F59FE"/>
    <w:rsid w:val="001F6964"/>
    <w:rsid w:val="001F7086"/>
    <w:rsid w:val="001F7C1F"/>
    <w:rsid w:val="002009B6"/>
    <w:rsid w:val="00204078"/>
    <w:rsid w:val="002051BC"/>
    <w:rsid w:val="00205221"/>
    <w:rsid w:val="002053B0"/>
    <w:rsid w:val="002056E4"/>
    <w:rsid w:val="00212335"/>
    <w:rsid w:val="00212512"/>
    <w:rsid w:val="002148CA"/>
    <w:rsid w:val="00214E58"/>
    <w:rsid w:val="00215504"/>
    <w:rsid w:val="00215BC8"/>
    <w:rsid w:val="00216210"/>
    <w:rsid w:val="00217879"/>
    <w:rsid w:val="00221D9A"/>
    <w:rsid w:val="002223D7"/>
    <w:rsid w:val="00222C56"/>
    <w:rsid w:val="00224B8F"/>
    <w:rsid w:val="002253BE"/>
    <w:rsid w:val="00225780"/>
    <w:rsid w:val="002271EE"/>
    <w:rsid w:val="00227578"/>
    <w:rsid w:val="002275CD"/>
    <w:rsid w:val="00227703"/>
    <w:rsid w:val="002302BF"/>
    <w:rsid w:val="00232674"/>
    <w:rsid w:val="0023325A"/>
    <w:rsid w:val="00234873"/>
    <w:rsid w:val="00234AD9"/>
    <w:rsid w:val="00234D3D"/>
    <w:rsid w:val="00236463"/>
    <w:rsid w:val="002376A2"/>
    <w:rsid w:val="00240460"/>
    <w:rsid w:val="0024076B"/>
    <w:rsid w:val="00240DC2"/>
    <w:rsid w:val="00241B87"/>
    <w:rsid w:val="0024274D"/>
    <w:rsid w:val="00242E0E"/>
    <w:rsid w:val="00246E35"/>
    <w:rsid w:val="002477DE"/>
    <w:rsid w:val="0024792C"/>
    <w:rsid w:val="00250D8B"/>
    <w:rsid w:val="00251E3C"/>
    <w:rsid w:val="00254041"/>
    <w:rsid w:val="00254050"/>
    <w:rsid w:val="00260DA4"/>
    <w:rsid w:val="00265C31"/>
    <w:rsid w:val="00265D16"/>
    <w:rsid w:val="00265D4E"/>
    <w:rsid w:val="0027103F"/>
    <w:rsid w:val="002719CF"/>
    <w:rsid w:val="00273CEF"/>
    <w:rsid w:val="002744CD"/>
    <w:rsid w:val="00274BFD"/>
    <w:rsid w:val="0027576A"/>
    <w:rsid w:val="00276AFA"/>
    <w:rsid w:val="002772C5"/>
    <w:rsid w:val="00280021"/>
    <w:rsid w:val="00282DBF"/>
    <w:rsid w:val="002835A0"/>
    <w:rsid w:val="002847B9"/>
    <w:rsid w:val="0028492C"/>
    <w:rsid w:val="0028506B"/>
    <w:rsid w:val="00285EFA"/>
    <w:rsid w:val="0028665E"/>
    <w:rsid w:val="00286BC4"/>
    <w:rsid w:val="002876F3"/>
    <w:rsid w:val="00287F84"/>
    <w:rsid w:val="00291460"/>
    <w:rsid w:val="00297465"/>
    <w:rsid w:val="002A055B"/>
    <w:rsid w:val="002A150C"/>
    <w:rsid w:val="002A1D2A"/>
    <w:rsid w:val="002A2C2F"/>
    <w:rsid w:val="002A5D37"/>
    <w:rsid w:val="002A6110"/>
    <w:rsid w:val="002A718D"/>
    <w:rsid w:val="002B11B9"/>
    <w:rsid w:val="002B35D5"/>
    <w:rsid w:val="002B5842"/>
    <w:rsid w:val="002B6AD0"/>
    <w:rsid w:val="002B7274"/>
    <w:rsid w:val="002C17EA"/>
    <w:rsid w:val="002C3830"/>
    <w:rsid w:val="002C3B2E"/>
    <w:rsid w:val="002C4BC4"/>
    <w:rsid w:val="002C59DA"/>
    <w:rsid w:val="002C5B0D"/>
    <w:rsid w:val="002C5DC5"/>
    <w:rsid w:val="002C7897"/>
    <w:rsid w:val="002D01E9"/>
    <w:rsid w:val="002D3175"/>
    <w:rsid w:val="002D38E6"/>
    <w:rsid w:val="002D3A29"/>
    <w:rsid w:val="002D414B"/>
    <w:rsid w:val="002D48FA"/>
    <w:rsid w:val="002D570D"/>
    <w:rsid w:val="002D6580"/>
    <w:rsid w:val="002D6D0D"/>
    <w:rsid w:val="002D7AA4"/>
    <w:rsid w:val="002E1869"/>
    <w:rsid w:val="002E18BA"/>
    <w:rsid w:val="002E3365"/>
    <w:rsid w:val="002E3867"/>
    <w:rsid w:val="002E54B2"/>
    <w:rsid w:val="002E5DFA"/>
    <w:rsid w:val="002E7DA3"/>
    <w:rsid w:val="002F0BC5"/>
    <w:rsid w:val="002F3790"/>
    <w:rsid w:val="002F4960"/>
    <w:rsid w:val="003002D3"/>
    <w:rsid w:val="00302CAC"/>
    <w:rsid w:val="00304B2F"/>
    <w:rsid w:val="00304E74"/>
    <w:rsid w:val="00304FA1"/>
    <w:rsid w:val="00305C21"/>
    <w:rsid w:val="0031136D"/>
    <w:rsid w:val="0031322A"/>
    <w:rsid w:val="0031324A"/>
    <w:rsid w:val="00314859"/>
    <w:rsid w:val="00320984"/>
    <w:rsid w:val="00324A5A"/>
    <w:rsid w:val="00326080"/>
    <w:rsid w:val="003268DB"/>
    <w:rsid w:val="003302A1"/>
    <w:rsid w:val="00330B0B"/>
    <w:rsid w:val="003321E9"/>
    <w:rsid w:val="00334AED"/>
    <w:rsid w:val="003413A5"/>
    <w:rsid w:val="00342097"/>
    <w:rsid w:val="00342764"/>
    <w:rsid w:val="003449BF"/>
    <w:rsid w:val="003451E4"/>
    <w:rsid w:val="00345E01"/>
    <w:rsid w:val="00347DCE"/>
    <w:rsid w:val="00350188"/>
    <w:rsid w:val="0035159D"/>
    <w:rsid w:val="003537E1"/>
    <w:rsid w:val="00353B44"/>
    <w:rsid w:val="0035536B"/>
    <w:rsid w:val="0035570E"/>
    <w:rsid w:val="00355E7A"/>
    <w:rsid w:val="003567E5"/>
    <w:rsid w:val="00356B22"/>
    <w:rsid w:val="003574B0"/>
    <w:rsid w:val="003578EC"/>
    <w:rsid w:val="00360169"/>
    <w:rsid w:val="00360D95"/>
    <w:rsid w:val="00361327"/>
    <w:rsid w:val="0036145A"/>
    <w:rsid w:val="003614A5"/>
    <w:rsid w:val="0036242D"/>
    <w:rsid w:val="00362624"/>
    <w:rsid w:val="003627C5"/>
    <w:rsid w:val="00362A2B"/>
    <w:rsid w:val="00363465"/>
    <w:rsid w:val="003635C5"/>
    <w:rsid w:val="00365F0F"/>
    <w:rsid w:val="003660A2"/>
    <w:rsid w:val="00366AC7"/>
    <w:rsid w:val="0037050C"/>
    <w:rsid w:val="00371111"/>
    <w:rsid w:val="003737B2"/>
    <w:rsid w:val="00373B2D"/>
    <w:rsid w:val="003748CE"/>
    <w:rsid w:val="00374983"/>
    <w:rsid w:val="00380BA6"/>
    <w:rsid w:val="00381234"/>
    <w:rsid w:val="00381E83"/>
    <w:rsid w:val="00382D33"/>
    <w:rsid w:val="00383021"/>
    <w:rsid w:val="0038433B"/>
    <w:rsid w:val="00384484"/>
    <w:rsid w:val="003844B4"/>
    <w:rsid w:val="00384E85"/>
    <w:rsid w:val="00385B1A"/>
    <w:rsid w:val="00386A34"/>
    <w:rsid w:val="00386D47"/>
    <w:rsid w:val="00393955"/>
    <w:rsid w:val="00395AA8"/>
    <w:rsid w:val="003977D2"/>
    <w:rsid w:val="003A0731"/>
    <w:rsid w:val="003A243C"/>
    <w:rsid w:val="003A2F63"/>
    <w:rsid w:val="003A3A52"/>
    <w:rsid w:val="003A3D59"/>
    <w:rsid w:val="003A3F73"/>
    <w:rsid w:val="003A5D12"/>
    <w:rsid w:val="003A62A4"/>
    <w:rsid w:val="003A6E88"/>
    <w:rsid w:val="003B033C"/>
    <w:rsid w:val="003B06D2"/>
    <w:rsid w:val="003B098A"/>
    <w:rsid w:val="003B11BC"/>
    <w:rsid w:val="003B1A1A"/>
    <w:rsid w:val="003B1FB7"/>
    <w:rsid w:val="003B3271"/>
    <w:rsid w:val="003B7B9B"/>
    <w:rsid w:val="003C13C6"/>
    <w:rsid w:val="003C38F3"/>
    <w:rsid w:val="003C3BA0"/>
    <w:rsid w:val="003C3D41"/>
    <w:rsid w:val="003D0BE6"/>
    <w:rsid w:val="003D13E3"/>
    <w:rsid w:val="003D33A7"/>
    <w:rsid w:val="003D4244"/>
    <w:rsid w:val="003D55BA"/>
    <w:rsid w:val="003D5830"/>
    <w:rsid w:val="003D5C4A"/>
    <w:rsid w:val="003D62DB"/>
    <w:rsid w:val="003D6F00"/>
    <w:rsid w:val="003D7C87"/>
    <w:rsid w:val="003E2B9C"/>
    <w:rsid w:val="003E33F5"/>
    <w:rsid w:val="003E354E"/>
    <w:rsid w:val="003E5538"/>
    <w:rsid w:val="003E5C14"/>
    <w:rsid w:val="003E5FB4"/>
    <w:rsid w:val="003E6BED"/>
    <w:rsid w:val="003E6D3D"/>
    <w:rsid w:val="003F2187"/>
    <w:rsid w:val="003F275F"/>
    <w:rsid w:val="003F51E3"/>
    <w:rsid w:val="003F5450"/>
    <w:rsid w:val="003F650F"/>
    <w:rsid w:val="003F7141"/>
    <w:rsid w:val="003F7BDE"/>
    <w:rsid w:val="004005B9"/>
    <w:rsid w:val="00401240"/>
    <w:rsid w:val="00401733"/>
    <w:rsid w:val="00403B67"/>
    <w:rsid w:val="00405415"/>
    <w:rsid w:val="004055E3"/>
    <w:rsid w:val="00405CBF"/>
    <w:rsid w:val="004063A9"/>
    <w:rsid w:val="00406792"/>
    <w:rsid w:val="00411C5D"/>
    <w:rsid w:val="00412460"/>
    <w:rsid w:val="004149F7"/>
    <w:rsid w:val="004162FD"/>
    <w:rsid w:val="00416CBF"/>
    <w:rsid w:val="0042134C"/>
    <w:rsid w:val="00421398"/>
    <w:rsid w:val="004223B5"/>
    <w:rsid w:val="0042352B"/>
    <w:rsid w:val="00424F04"/>
    <w:rsid w:val="004257CA"/>
    <w:rsid w:val="00427181"/>
    <w:rsid w:val="00430138"/>
    <w:rsid w:val="004304A8"/>
    <w:rsid w:val="00430B1A"/>
    <w:rsid w:val="00431A7F"/>
    <w:rsid w:val="00432D27"/>
    <w:rsid w:val="00434798"/>
    <w:rsid w:val="004357D3"/>
    <w:rsid w:val="00436159"/>
    <w:rsid w:val="0043760E"/>
    <w:rsid w:val="004426E7"/>
    <w:rsid w:val="004430BF"/>
    <w:rsid w:val="00445607"/>
    <w:rsid w:val="00446EFD"/>
    <w:rsid w:val="00450C0B"/>
    <w:rsid w:val="004525F0"/>
    <w:rsid w:val="00454557"/>
    <w:rsid w:val="004556C4"/>
    <w:rsid w:val="00455948"/>
    <w:rsid w:val="00456B9F"/>
    <w:rsid w:val="00457021"/>
    <w:rsid w:val="00457B9A"/>
    <w:rsid w:val="00460464"/>
    <w:rsid w:val="00460C1F"/>
    <w:rsid w:val="00461577"/>
    <w:rsid w:val="00461D39"/>
    <w:rsid w:val="0046387A"/>
    <w:rsid w:val="00464C8D"/>
    <w:rsid w:val="00465DBF"/>
    <w:rsid w:val="00467963"/>
    <w:rsid w:val="00467BA9"/>
    <w:rsid w:val="00470210"/>
    <w:rsid w:val="004708C8"/>
    <w:rsid w:val="0047163C"/>
    <w:rsid w:val="004716A1"/>
    <w:rsid w:val="00473DA5"/>
    <w:rsid w:val="004740F7"/>
    <w:rsid w:val="00474844"/>
    <w:rsid w:val="00475A55"/>
    <w:rsid w:val="00477EBA"/>
    <w:rsid w:val="00480E86"/>
    <w:rsid w:val="00480F01"/>
    <w:rsid w:val="00482E0B"/>
    <w:rsid w:val="004830D5"/>
    <w:rsid w:val="00483D65"/>
    <w:rsid w:val="00484876"/>
    <w:rsid w:val="00484CBB"/>
    <w:rsid w:val="00484E2A"/>
    <w:rsid w:val="00485AF4"/>
    <w:rsid w:val="00485D2E"/>
    <w:rsid w:val="0048642D"/>
    <w:rsid w:val="004875E3"/>
    <w:rsid w:val="00487C5B"/>
    <w:rsid w:val="00487D57"/>
    <w:rsid w:val="004913B6"/>
    <w:rsid w:val="00492C49"/>
    <w:rsid w:val="004930D1"/>
    <w:rsid w:val="0049406E"/>
    <w:rsid w:val="00496476"/>
    <w:rsid w:val="004964A0"/>
    <w:rsid w:val="004A180B"/>
    <w:rsid w:val="004A1FDD"/>
    <w:rsid w:val="004A41AB"/>
    <w:rsid w:val="004A4C52"/>
    <w:rsid w:val="004A7363"/>
    <w:rsid w:val="004A7414"/>
    <w:rsid w:val="004A7D16"/>
    <w:rsid w:val="004B04D0"/>
    <w:rsid w:val="004B0DC5"/>
    <w:rsid w:val="004B1009"/>
    <w:rsid w:val="004B2600"/>
    <w:rsid w:val="004B3196"/>
    <w:rsid w:val="004B355C"/>
    <w:rsid w:val="004B56CC"/>
    <w:rsid w:val="004B5B37"/>
    <w:rsid w:val="004B63B7"/>
    <w:rsid w:val="004C0140"/>
    <w:rsid w:val="004C10FA"/>
    <w:rsid w:val="004C15B1"/>
    <w:rsid w:val="004C2485"/>
    <w:rsid w:val="004C32B4"/>
    <w:rsid w:val="004C385A"/>
    <w:rsid w:val="004C40C8"/>
    <w:rsid w:val="004C5E0A"/>
    <w:rsid w:val="004C70C4"/>
    <w:rsid w:val="004C7402"/>
    <w:rsid w:val="004C7F4A"/>
    <w:rsid w:val="004D1B5F"/>
    <w:rsid w:val="004D1BB4"/>
    <w:rsid w:val="004D255C"/>
    <w:rsid w:val="004D25C9"/>
    <w:rsid w:val="004D626A"/>
    <w:rsid w:val="004D650E"/>
    <w:rsid w:val="004D7EF6"/>
    <w:rsid w:val="004D7FF8"/>
    <w:rsid w:val="004E0362"/>
    <w:rsid w:val="004E07BC"/>
    <w:rsid w:val="004E13F0"/>
    <w:rsid w:val="004E1A1B"/>
    <w:rsid w:val="004E311F"/>
    <w:rsid w:val="004E3D41"/>
    <w:rsid w:val="004E3E58"/>
    <w:rsid w:val="004E4935"/>
    <w:rsid w:val="004E5232"/>
    <w:rsid w:val="004E5369"/>
    <w:rsid w:val="004E6B6B"/>
    <w:rsid w:val="004E71A6"/>
    <w:rsid w:val="004E7B3F"/>
    <w:rsid w:val="004F1401"/>
    <w:rsid w:val="004F159A"/>
    <w:rsid w:val="004F1743"/>
    <w:rsid w:val="004F1A3E"/>
    <w:rsid w:val="004F227B"/>
    <w:rsid w:val="004F3985"/>
    <w:rsid w:val="004F3AD8"/>
    <w:rsid w:val="004F5152"/>
    <w:rsid w:val="004F74A8"/>
    <w:rsid w:val="005005F3"/>
    <w:rsid w:val="00500DC9"/>
    <w:rsid w:val="00501FE8"/>
    <w:rsid w:val="00503A73"/>
    <w:rsid w:val="00503ABB"/>
    <w:rsid w:val="005048DC"/>
    <w:rsid w:val="00504FFA"/>
    <w:rsid w:val="005055E2"/>
    <w:rsid w:val="00507B18"/>
    <w:rsid w:val="00510697"/>
    <w:rsid w:val="00510F44"/>
    <w:rsid w:val="00511ACC"/>
    <w:rsid w:val="00515489"/>
    <w:rsid w:val="0051593C"/>
    <w:rsid w:val="00515FB4"/>
    <w:rsid w:val="005175C1"/>
    <w:rsid w:val="00520198"/>
    <w:rsid w:val="00520A03"/>
    <w:rsid w:val="00520E74"/>
    <w:rsid w:val="005214D9"/>
    <w:rsid w:val="005240B7"/>
    <w:rsid w:val="00525F7C"/>
    <w:rsid w:val="00530546"/>
    <w:rsid w:val="005312F3"/>
    <w:rsid w:val="00532E3F"/>
    <w:rsid w:val="00534957"/>
    <w:rsid w:val="00534CBB"/>
    <w:rsid w:val="00535611"/>
    <w:rsid w:val="005366F0"/>
    <w:rsid w:val="00541AB4"/>
    <w:rsid w:val="00541AD0"/>
    <w:rsid w:val="005426A1"/>
    <w:rsid w:val="005427FF"/>
    <w:rsid w:val="00553CD3"/>
    <w:rsid w:val="00554ED7"/>
    <w:rsid w:val="005571F0"/>
    <w:rsid w:val="005620B4"/>
    <w:rsid w:val="00563BF0"/>
    <w:rsid w:val="005643E5"/>
    <w:rsid w:val="005655D7"/>
    <w:rsid w:val="00567B45"/>
    <w:rsid w:val="00567CB1"/>
    <w:rsid w:val="00570B38"/>
    <w:rsid w:val="00570FB1"/>
    <w:rsid w:val="0057114A"/>
    <w:rsid w:val="0057126B"/>
    <w:rsid w:val="005725C3"/>
    <w:rsid w:val="00573112"/>
    <w:rsid w:val="00573FED"/>
    <w:rsid w:val="0057441D"/>
    <w:rsid w:val="00574DB6"/>
    <w:rsid w:val="00576520"/>
    <w:rsid w:val="00580836"/>
    <w:rsid w:val="005808DA"/>
    <w:rsid w:val="005813BC"/>
    <w:rsid w:val="005837A8"/>
    <w:rsid w:val="00584AEB"/>
    <w:rsid w:val="00585A6D"/>
    <w:rsid w:val="00586196"/>
    <w:rsid w:val="005864CD"/>
    <w:rsid w:val="0058734A"/>
    <w:rsid w:val="00591EF7"/>
    <w:rsid w:val="00592993"/>
    <w:rsid w:val="00595BEA"/>
    <w:rsid w:val="00596CC3"/>
    <w:rsid w:val="00597144"/>
    <w:rsid w:val="00597823"/>
    <w:rsid w:val="00597914"/>
    <w:rsid w:val="005A01FF"/>
    <w:rsid w:val="005A05E8"/>
    <w:rsid w:val="005A0F64"/>
    <w:rsid w:val="005A10F3"/>
    <w:rsid w:val="005A45B3"/>
    <w:rsid w:val="005A49C0"/>
    <w:rsid w:val="005A4CB6"/>
    <w:rsid w:val="005A5ED2"/>
    <w:rsid w:val="005A6B15"/>
    <w:rsid w:val="005A7B06"/>
    <w:rsid w:val="005A7EB2"/>
    <w:rsid w:val="005B0554"/>
    <w:rsid w:val="005B0EEC"/>
    <w:rsid w:val="005B2F89"/>
    <w:rsid w:val="005B4AF6"/>
    <w:rsid w:val="005B50DC"/>
    <w:rsid w:val="005B6EB5"/>
    <w:rsid w:val="005C1636"/>
    <w:rsid w:val="005C1B56"/>
    <w:rsid w:val="005C1CCF"/>
    <w:rsid w:val="005C2927"/>
    <w:rsid w:val="005C4A02"/>
    <w:rsid w:val="005C5440"/>
    <w:rsid w:val="005C61E5"/>
    <w:rsid w:val="005C63FF"/>
    <w:rsid w:val="005C67A4"/>
    <w:rsid w:val="005C7E33"/>
    <w:rsid w:val="005D1457"/>
    <w:rsid w:val="005D21E9"/>
    <w:rsid w:val="005D2789"/>
    <w:rsid w:val="005D4899"/>
    <w:rsid w:val="005D5540"/>
    <w:rsid w:val="005D5C94"/>
    <w:rsid w:val="005D6436"/>
    <w:rsid w:val="005D6D16"/>
    <w:rsid w:val="005D6E0F"/>
    <w:rsid w:val="005D7FAC"/>
    <w:rsid w:val="005E1042"/>
    <w:rsid w:val="005E284D"/>
    <w:rsid w:val="005E352A"/>
    <w:rsid w:val="005E39E3"/>
    <w:rsid w:val="005E3B45"/>
    <w:rsid w:val="005E407C"/>
    <w:rsid w:val="005E4C99"/>
    <w:rsid w:val="005E53ED"/>
    <w:rsid w:val="005E5E94"/>
    <w:rsid w:val="005F04C0"/>
    <w:rsid w:val="005F058C"/>
    <w:rsid w:val="005F10E7"/>
    <w:rsid w:val="005F1266"/>
    <w:rsid w:val="005F25BB"/>
    <w:rsid w:val="005F3D75"/>
    <w:rsid w:val="005F44AB"/>
    <w:rsid w:val="005F5171"/>
    <w:rsid w:val="005F59DB"/>
    <w:rsid w:val="005F790E"/>
    <w:rsid w:val="0060011E"/>
    <w:rsid w:val="00600330"/>
    <w:rsid w:val="00600DF4"/>
    <w:rsid w:val="006021B3"/>
    <w:rsid w:val="0060282B"/>
    <w:rsid w:val="00603B5A"/>
    <w:rsid w:val="006046C5"/>
    <w:rsid w:val="006058C8"/>
    <w:rsid w:val="006060D2"/>
    <w:rsid w:val="006060EC"/>
    <w:rsid w:val="00607CA3"/>
    <w:rsid w:val="00607CE0"/>
    <w:rsid w:val="00610354"/>
    <w:rsid w:val="006108C6"/>
    <w:rsid w:val="00612C24"/>
    <w:rsid w:val="00612CBE"/>
    <w:rsid w:val="00616F9E"/>
    <w:rsid w:val="00617618"/>
    <w:rsid w:val="0061766F"/>
    <w:rsid w:val="006210A0"/>
    <w:rsid w:val="006231F1"/>
    <w:rsid w:val="00625193"/>
    <w:rsid w:val="00625BA7"/>
    <w:rsid w:val="0062654D"/>
    <w:rsid w:val="00626646"/>
    <w:rsid w:val="00627A93"/>
    <w:rsid w:val="006306A7"/>
    <w:rsid w:val="00631EB4"/>
    <w:rsid w:val="00632406"/>
    <w:rsid w:val="00634AD1"/>
    <w:rsid w:val="00634E65"/>
    <w:rsid w:val="006357CA"/>
    <w:rsid w:val="00635C81"/>
    <w:rsid w:val="006375CA"/>
    <w:rsid w:val="00640DE7"/>
    <w:rsid w:val="006424C7"/>
    <w:rsid w:val="00642A3E"/>
    <w:rsid w:val="00642FA3"/>
    <w:rsid w:val="006445F6"/>
    <w:rsid w:val="00645268"/>
    <w:rsid w:val="00645424"/>
    <w:rsid w:val="006457AB"/>
    <w:rsid w:val="0065023E"/>
    <w:rsid w:val="00651BAF"/>
    <w:rsid w:val="006523B1"/>
    <w:rsid w:val="006541B7"/>
    <w:rsid w:val="0065421F"/>
    <w:rsid w:val="006548EA"/>
    <w:rsid w:val="0065582C"/>
    <w:rsid w:val="006604EE"/>
    <w:rsid w:val="00660C1D"/>
    <w:rsid w:val="006628EA"/>
    <w:rsid w:val="00662C78"/>
    <w:rsid w:val="00665661"/>
    <w:rsid w:val="00667667"/>
    <w:rsid w:val="00667897"/>
    <w:rsid w:val="00667B88"/>
    <w:rsid w:val="0067071F"/>
    <w:rsid w:val="006708CA"/>
    <w:rsid w:val="00671CCD"/>
    <w:rsid w:val="00672193"/>
    <w:rsid w:val="00672AA0"/>
    <w:rsid w:val="0067395E"/>
    <w:rsid w:val="00674579"/>
    <w:rsid w:val="0067716A"/>
    <w:rsid w:val="00680AFF"/>
    <w:rsid w:val="00680CE2"/>
    <w:rsid w:val="0068130B"/>
    <w:rsid w:val="00682184"/>
    <w:rsid w:val="006837B4"/>
    <w:rsid w:val="00685FBD"/>
    <w:rsid w:val="006879EC"/>
    <w:rsid w:val="00690543"/>
    <w:rsid w:val="006906A2"/>
    <w:rsid w:val="00691F28"/>
    <w:rsid w:val="006939ED"/>
    <w:rsid w:val="0069588F"/>
    <w:rsid w:val="00695C1D"/>
    <w:rsid w:val="006966FC"/>
    <w:rsid w:val="00697150"/>
    <w:rsid w:val="00697898"/>
    <w:rsid w:val="006A0FD4"/>
    <w:rsid w:val="006A1E16"/>
    <w:rsid w:val="006A2441"/>
    <w:rsid w:val="006A25B8"/>
    <w:rsid w:val="006A27E2"/>
    <w:rsid w:val="006A33B8"/>
    <w:rsid w:val="006A35BC"/>
    <w:rsid w:val="006A379E"/>
    <w:rsid w:val="006A4F57"/>
    <w:rsid w:val="006A58DA"/>
    <w:rsid w:val="006A66D0"/>
    <w:rsid w:val="006A6B5C"/>
    <w:rsid w:val="006B117A"/>
    <w:rsid w:val="006B1B71"/>
    <w:rsid w:val="006B310D"/>
    <w:rsid w:val="006B378F"/>
    <w:rsid w:val="006B3B06"/>
    <w:rsid w:val="006B49AD"/>
    <w:rsid w:val="006B4ADE"/>
    <w:rsid w:val="006B4CD4"/>
    <w:rsid w:val="006B65B5"/>
    <w:rsid w:val="006B7528"/>
    <w:rsid w:val="006C016A"/>
    <w:rsid w:val="006C0BD7"/>
    <w:rsid w:val="006C43AB"/>
    <w:rsid w:val="006C526E"/>
    <w:rsid w:val="006C54DE"/>
    <w:rsid w:val="006C5B51"/>
    <w:rsid w:val="006C6A17"/>
    <w:rsid w:val="006C6A61"/>
    <w:rsid w:val="006C6F89"/>
    <w:rsid w:val="006C75A4"/>
    <w:rsid w:val="006D3D8B"/>
    <w:rsid w:val="006D405C"/>
    <w:rsid w:val="006D44A2"/>
    <w:rsid w:val="006D4887"/>
    <w:rsid w:val="006D4BF7"/>
    <w:rsid w:val="006D652D"/>
    <w:rsid w:val="006D6690"/>
    <w:rsid w:val="006D6719"/>
    <w:rsid w:val="006D7BE9"/>
    <w:rsid w:val="006E0804"/>
    <w:rsid w:val="006E09F7"/>
    <w:rsid w:val="006E2223"/>
    <w:rsid w:val="006E4220"/>
    <w:rsid w:val="006E42C6"/>
    <w:rsid w:val="006E455B"/>
    <w:rsid w:val="006E50CE"/>
    <w:rsid w:val="006F0191"/>
    <w:rsid w:val="006F20C9"/>
    <w:rsid w:val="006F22EB"/>
    <w:rsid w:val="006F516B"/>
    <w:rsid w:val="006F78A9"/>
    <w:rsid w:val="006F7F68"/>
    <w:rsid w:val="00700113"/>
    <w:rsid w:val="00700EFD"/>
    <w:rsid w:val="007040F2"/>
    <w:rsid w:val="007040F6"/>
    <w:rsid w:val="00705C5C"/>
    <w:rsid w:val="00707C52"/>
    <w:rsid w:val="00707F32"/>
    <w:rsid w:val="007105B2"/>
    <w:rsid w:val="00711E79"/>
    <w:rsid w:val="007163DE"/>
    <w:rsid w:val="007207F3"/>
    <w:rsid w:val="007209AD"/>
    <w:rsid w:val="00720A02"/>
    <w:rsid w:val="00722555"/>
    <w:rsid w:val="00724165"/>
    <w:rsid w:val="007250FB"/>
    <w:rsid w:val="00725575"/>
    <w:rsid w:val="007268CF"/>
    <w:rsid w:val="0072776A"/>
    <w:rsid w:val="007277C4"/>
    <w:rsid w:val="00731CC2"/>
    <w:rsid w:val="007346CE"/>
    <w:rsid w:val="007363E9"/>
    <w:rsid w:val="0073690E"/>
    <w:rsid w:val="00736CDE"/>
    <w:rsid w:val="00736CE5"/>
    <w:rsid w:val="007373AC"/>
    <w:rsid w:val="00740DE2"/>
    <w:rsid w:val="0074120F"/>
    <w:rsid w:val="00742083"/>
    <w:rsid w:val="00743410"/>
    <w:rsid w:val="00743E68"/>
    <w:rsid w:val="00746C28"/>
    <w:rsid w:val="007479B3"/>
    <w:rsid w:val="00753481"/>
    <w:rsid w:val="00753495"/>
    <w:rsid w:val="00754572"/>
    <w:rsid w:val="00755573"/>
    <w:rsid w:val="0075580C"/>
    <w:rsid w:val="00755939"/>
    <w:rsid w:val="00755B34"/>
    <w:rsid w:val="0075727A"/>
    <w:rsid w:val="00757AC9"/>
    <w:rsid w:val="00760A76"/>
    <w:rsid w:val="00760D9E"/>
    <w:rsid w:val="00761B69"/>
    <w:rsid w:val="007624D5"/>
    <w:rsid w:val="0076279A"/>
    <w:rsid w:val="00764141"/>
    <w:rsid w:val="0076599D"/>
    <w:rsid w:val="00765C51"/>
    <w:rsid w:val="00766E0A"/>
    <w:rsid w:val="0076792C"/>
    <w:rsid w:val="007702BD"/>
    <w:rsid w:val="00772230"/>
    <w:rsid w:val="00775642"/>
    <w:rsid w:val="00775912"/>
    <w:rsid w:val="00775978"/>
    <w:rsid w:val="007765C7"/>
    <w:rsid w:val="007767AC"/>
    <w:rsid w:val="00777C94"/>
    <w:rsid w:val="00780F75"/>
    <w:rsid w:val="007811F0"/>
    <w:rsid w:val="00781D0A"/>
    <w:rsid w:val="007853B4"/>
    <w:rsid w:val="00785C3F"/>
    <w:rsid w:val="0078623C"/>
    <w:rsid w:val="0078691F"/>
    <w:rsid w:val="00790E4A"/>
    <w:rsid w:val="007911C9"/>
    <w:rsid w:val="00792931"/>
    <w:rsid w:val="007942CF"/>
    <w:rsid w:val="0079464E"/>
    <w:rsid w:val="007963B3"/>
    <w:rsid w:val="00796555"/>
    <w:rsid w:val="00796566"/>
    <w:rsid w:val="00797435"/>
    <w:rsid w:val="007A02C3"/>
    <w:rsid w:val="007A06F2"/>
    <w:rsid w:val="007A1FFA"/>
    <w:rsid w:val="007A3243"/>
    <w:rsid w:val="007A35C6"/>
    <w:rsid w:val="007A3A1A"/>
    <w:rsid w:val="007A4F9B"/>
    <w:rsid w:val="007A526D"/>
    <w:rsid w:val="007A6F93"/>
    <w:rsid w:val="007A7D3F"/>
    <w:rsid w:val="007B0B5A"/>
    <w:rsid w:val="007B51A3"/>
    <w:rsid w:val="007B5FE6"/>
    <w:rsid w:val="007B714E"/>
    <w:rsid w:val="007C2270"/>
    <w:rsid w:val="007C3026"/>
    <w:rsid w:val="007C38F6"/>
    <w:rsid w:val="007C4302"/>
    <w:rsid w:val="007C4CE2"/>
    <w:rsid w:val="007C68F4"/>
    <w:rsid w:val="007C6A85"/>
    <w:rsid w:val="007C73F7"/>
    <w:rsid w:val="007C7BA3"/>
    <w:rsid w:val="007D4EC8"/>
    <w:rsid w:val="007E1107"/>
    <w:rsid w:val="007E1501"/>
    <w:rsid w:val="007E1B4F"/>
    <w:rsid w:val="007E2AAE"/>
    <w:rsid w:val="007E52DE"/>
    <w:rsid w:val="007E58D1"/>
    <w:rsid w:val="007E5B4C"/>
    <w:rsid w:val="007E5E2A"/>
    <w:rsid w:val="007E6172"/>
    <w:rsid w:val="007E6B6B"/>
    <w:rsid w:val="007F0397"/>
    <w:rsid w:val="007F335F"/>
    <w:rsid w:val="007F4E3F"/>
    <w:rsid w:val="007F60F3"/>
    <w:rsid w:val="008003CB"/>
    <w:rsid w:val="008009B1"/>
    <w:rsid w:val="00800EBB"/>
    <w:rsid w:val="008011E9"/>
    <w:rsid w:val="00801C8C"/>
    <w:rsid w:val="00802A15"/>
    <w:rsid w:val="00803393"/>
    <w:rsid w:val="00803CAF"/>
    <w:rsid w:val="00806812"/>
    <w:rsid w:val="008073F1"/>
    <w:rsid w:val="00807C3D"/>
    <w:rsid w:val="00810F81"/>
    <w:rsid w:val="00811A7E"/>
    <w:rsid w:val="008126F6"/>
    <w:rsid w:val="008131B2"/>
    <w:rsid w:val="00814AB0"/>
    <w:rsid w:val="00814AC6"/>
    <w:rsid w:val="00817E2E"/>
    <w:rsid w:val="0082206E"/>
    <w:rsid w:val="00823D48"/>
    <w:rsid w:val="0082640B"/>
    <w:rsid w:val="00830F1B"/>
    <w:rsid w:val="00830F40"/>
    <w:rsid w:val="00830F5D"/>
    <w:rsid w:val="00836523"/>
    <w:rsid w:val="00837417"/>
    <w:rsid w:val="008403C4"/>
    <w:rsid w:val="00841BED"/>
    <w:rsid w:val="008426AC"/>
    <w:rsid w:val="008427F0"/>
    <w:rsid w:val="00843DAD"/>
    <w:rsid w:val="0084613A"/>
    <w:rsid w:val="008506E8"/>
    <w:rsid w:val="008528D3"/>
    <w:rsid w:val="00853D18"/>
    <w:rsid w:val="0085622D"/>
    <w:rsid w:val="008564FF"/>
    <w:rsid w:val="00857466"/>
    <w:rsid w:val="00857CE5"/>
    <w:rsid w:val="008603DD"/>
    <w:rsid w:val="008616F5"/>
    <w:rsid w:val="008617B4"/>
    <w:rsid w:val="00862A37"/>
    <w:rsid w:val="00865165"/>
    <w:rsid w:val="00866D7D"/>
    <w:rsid w:val="008672CD"/>
    <w:rsid w:val="0086749C"/>
    <w:rsid w:val="00870357"/>
    <w:rsid w:val="00870793"/>
    <w:rsid w:val="00872040"/>
    <w:rsid w:val="00872061"/>
    <w:rsid w:val="00872205"/>
    <w:rsid w:val="008724F9"/>
    <w:rsid w:val="0087388A"/>
    <w:rsid w:val="008741BC"/>
    <w:rsid w:val="00875703"/>
    <w:rsid w:val="00875D77"/>
    <w:rsid w:val="0087639C"/>
    <w:rsid w:val="00876A57"/>
    <w:rsid w:val="008803F3"/>
    <w:rsid w:val="00880663"/>
    <w:rsid w:val="00881B1C"/>
    <w:rsid w:val="008827ED"/>
    <w:rsid w:val="00883141"/>
    <w:rsid w:val="0088339F"/>
    <w:rsid w:val="00884545"/>
    <w:rsid w:val="00884739"/>
    <w:rsid w:val="0088516D"/>
    <w:rsid w:val="00886AF5"/>
    <w:rsid w:val="00887AFD"/>
    <w:rsid w:val="0089270B"/>
    <w:rsid w:val="00895EF7"/>
    <w:rsid w:val="00896BDB"/>
    <w:rsid w:val="008A00D7"/>
    <w:rsid w:val="008A13D2"/>
    <w:rsid w:val="008A2722"/>
    <w:rsid w:val="008A37CE"/>
    <w:rsid w:val="008A3E92"/>
    <w:rsid w:val="008A40CA"/>
    <w:rsid w:val="008A5F9A"/>
    <w:rsid w:val="008B2087"/>
    <w:rsid w:val="008B244D"/>
    <w:rsid w:val="008B2FF5"/>
    <w:rsid w:val="008B3BDC"/>
    <w:rsid w:val="008B3EB0"/>
    <w:rsid w:val="008B5017"/>
    <w:rsid w:val="008B573A"/>
    <w:rsid w:val="008B5DD0"/>
    <w:rsid w:val="008B6403"/>
    <w:rsid w:val="008B71E2"/>
    <w:rsid w:val="008B7803"/>
    <w:rsid w:val="008B7E46"/>
    <w:rsid w:val="008C036C"/>
    <w:rsid w:val="008C0CDF"/>
    <w:rsid w:val="008C2415"/>
    <w:rsid w:val="008C3BA5"/>
    <w:rsid w:val="008C4C15"/>
    <w:rsid w:val="008C5A65"/>
    <w:rsid w:val="008C5C07"/>
    <w:rsid w:val="008C759D"/>
    <w:rsid w:val="008D19C2"/>
    <w:rsid w:val="008D23A1"/>
    <w:rsid w:val="008D2831"/>
    <w:rsid w:val="008D28FE"/>
    <w:rsid w:val="008D2A20"/>
    <w:rsid w:val="008D2B2A"/>
    <w:rsid w:val="008D2D44"/>
    <w:rsid w:val="008D3116"/>
    <w:rsid w:val="008D33DB"/>
    <w:rsid w:val="008D4D24"/>
    <w:rsid w:val="008D5B9D"/>
    <w:rsid w:val="008D5CE6"/>
    <w:rsid w:val="008D68D0"/>
    <w:rsid w:val="008E02CF"/>
    <w:rsid w:val="008E03BB"/>
    <w:rsid w:val="008E1DA6"/>
    <w:rsid w:val="008E2117"/>
    <w:rsid w:val="008E2536"/>
    <w:rsid w:val="008E37E7"/>
    <w:rsid w:val="008E48F0"/>
    <w:rsid w:val="008E5CA0"/>
    <w:rsid w:val="008E5EBA"/>
    <w:rsid w:val="008E66CD"/>
    <w:rsid w:val="008F0007"/>
    <w:rsid w:val="008F0245"/>
    <w:rsid w:val="008F05E7"/>
    <w:rsid w:val="008F0E39"/>
    <w:rsid w:val="008F1CFB"/>
    <w:rsid w:val="008F24E3"/>
    <w:rsid w:val="008F2661"/>
    <w:rsid w:val="008F4786"/>
    <w:rsid w:val="008F4828"/>
    <w:rsid w:val="008F4ADE"/>
    <w:rsid w:val="008F60DA"/>
    <w:rsid w:val="00900800"/>
    <w:rsid w:val="00900EA2"/>
    <w:rsid w:val="009011E1"/>
    <w:rsid w:val="00901AF4"/>
    <w:rsid w:val="009035A5"/>
    <w:rsid w:val="00904365"/>
    <w:rsid w:val="0090449D"/>
    <w:rsid w:val="00905966"/>
    <w:rsid w:val="00906D77"/>
    <w:rsid w:val="009074DB"/>
    <w:rsid w:val="0091077B"/>
    <w:rsid w:val="0091079B"/>
    <w:rsid w:val="009111E5"/>
    <w:rsid w:val="009127BC"/>
    <w:rsid w:val="009135A4"/>
    <w:rsid w:val="009135AC"/>
    <w:rsid w:val="00913F60"/>
    <w:rsid w:val="00914B19"/>
    <w:rsid w:val="00915B3A"/>
    <w:rsid w:val="009206D3"/>
    <w:rsid w:val="00921336"/>
    <w:rsid w:val="00921BCF"/>
    <w:rsid w:val="00922C75"/>
    <w:rsid w:val="009230EE"/>
    <w:rsid w:val="00923E40"/>
    <w:rsid w:val="00924037"/>
    <w:rsid w:val="00924C6B"/>
    <w:rsid w:val="00930893"/>
    <w:rsid w:val="00932BA3"/>
    <w:rsid w:val="00933081"/>
    <w:rsid w:val="00933648"/>
    <w:rsid w:val="00933D28"/>
    <w:rsid w:val="00933FFB"/>
    <w:rsid w:val="009356D8"/>
    <w:rsid w:val="0093693C"/>
    <w:rsid w:val="009375B8"/>
    <w:rsid w:val="0093778A"/>
    <w:rsid w:val="00937B45"/>
    <w:rsid w:val="00941742"/>
    <w:rsid w:val="00942600"/>
    <w:rsid w:val="00943490"/>
    <w:rsid w:val="0094381B"/>
    <w:rsid w:val="00945020"/>
    <w:rsid w:val="00945093"/>
    <w:rsid w:val="009450B9"/>
    <w:rsid w:val="009549F6"/>
    <w:rsid w:val="00955D9C"/>
    <w:rsid w:val="00956929"/>
    <w:rsid w:val="00961B51"/>
    <w:rsid w:val="00961E96"/>
    <w:rsid w:val="00962F84"/>
    <w:rsid w:val="009641D7"/>
    <w:rsid w:val="009656AF"/>
    <w:rsid w:val="00965EF3"/>
    <w:rsid w:val="009664EC"/>
    <w:rsid w:val="0096730B"/>
    <w:rsid w:val="00970011"/>
    <w:rsid w:val="009705A6"/>
    <w:rsid w:val="00971F63"/>
    <w:rsid w:val="00972859"/>
    <w:rsid w:val="009729A3"/>
    <w:rsid w:val="009732F8"/>
    <w:rsid w:val="00973C46"/>
    <w:rsid w:val="00974F4B"/>
    <w:rsid w:val="00977266"/>
    <w:rsid w:val="009776A6"/>
    <w:rsid w:val="00980BF7"/>
    <w:rsid w:val="0098125F"/>
    <w:rsid w:val="0098226B"/>
    <w:rsid w:val="0098242B"/>
    <w:rsid w:val="0098294B"/>
    <w:rsid w:val="00982C5C"/>
    <w:rsid w:val="0098300F"/>
    <w:rsid w:val="00986C02"/>
    <w:rsid w:val="009910B7"/>
    <w:rsid w:val="00992B6A"/>
    <w:rsid w:val="00993358"/>
    <w:rsid w:val="00994055"/>
    <w:rsid w:val="009942C7"/>
    <w:rsid w:val="00997163"/>
    <w:rsid w:val="00997F23"/>
    <w:rsid w:val="009A064B"/>
    <w:rsid w:val="009A1305"/>
    <w:rsid w:val="009A1A43"/>
    <w:rsid w:val="009A1EC6"/>
    <w:rsid w:val="009A2B0D"/>
    <w:rsid w:val="009A63CC"/>
    <w:rsid w:val="009A68F2"/>
    <w:rsid w:val="009A6B86"/>
    <w:rsid w:val="009A7393"/>
    <w:rsid w:val="009A788A"/>
    <w:rsid w:val="009A7EBF"/>
    <w:rsid w:val="009B0795"/>
    <w:rsid w:val="009B14ED"/>
    <w:rsid w:val="009B2EB2"/>
    <w:rsid w:val="009B323F"/>
    <w:rsid w:val="009B4998"/>
    <w:rsid w:val="009C06B5"/>
    <w:rsid w:val="009C1B1D"/>
    <w:rsid w:val="009C1EBE"/>
    <w:rsid w:val="009C200D"/>
    <w:rsid w:val="009C24DA"/>
    <w:rsid w:val="009C26B7"/>
    <w:rsid w:val="009C2B41"/>
    <w:rsid w:val="009C377C"/>
    <w:rsid w:val="009C5E02"/>
    <w:rsid w:val="009C6C61"/>
    <w:rsid w:val="009D01B2"/>
    <w:rsid w:val="009D19D8"/>
    <w:rsid w:val="009D305E"/>
    <w:rsid w:val="009D348C"/>
    <w:rsid w:val="009D35EE"/>
    <w:rsid w:val="009D377B"/>
    <w:rsid w:val="009D4865"/>
    <w:rsid w:val="009D61D0"/>
    <w:rsid w:val="009D679F"/>
    <w:rsid w:val="009D7D08"/>
    <w:rsid w:val="009E01F5"/>
    <w:rsid w:val="009E2C57"/>
    <w:rsid w:val="009E2D7D"/>
    <w:rsid w:val="009E4AC0"/>
    <w:rsid w:val="009F0EC3"/>
    <w:rsid w:val="009F28D9"/>
    <w:rsid w:val="009F2A75"/>
    <w:rsid w:val="009F341C"/>
    <w:rsid w:val="009F3869"/>
    <w:rsid w:val="009F3DB4"/>
    <w:rsid w:val="009F4D21"/>
    <w:rsid w:val="00A00933"/>
    <w:rsid w:val="00A0122F"/>
    <w:rsid w:val="00A01D80"/>
    <w:rsid w:val="00A01ED8"/>
    <w:rsid w:val="00A03451"/>
    <w:rsid w:val="00A0396F"/>
    <w:rsid w:val="00A043A5"/>
    <w:rsid w:val="00A05647"/>
    <w:rsid w:val="00A0712E"/>
    <w:rsid w:val="00A07854"/>
    <w:rsid w:val="00A07C0B"/>
    <w:rsid w:val="00A10513"/>
    <w:rsid w:val="00A124CF"/>
    <w:rsid w:val="00A13837"/>
    <w:rsid w:val="00A162FC"/>
    <w:rsid w:val="00A16EBF"/>
    <w:rsid w:val="00A174DF"/>
    <w:rsid w:val="00A2007C"/>
    <w:rsid w:val="00A23466"/>
    <w:rsid w:val="00A24CD4"/>
    <w:rsid w:val="00A26062"/>
    <w:rsid w:val="00A26250"/>
    <w:rsid w:val="00A340B9"/>
    <w:rsid w:val="00A347C2"/>
    <w:rsid w:val="00A34828"/>
    <w:rsid w:val="00A36305"/>
    <w:rsid w:val="00A374F5"/>
    <w:rsid w:val="00A37567"/>
    <w:rsid w:val="00A37E4D"/>
    <w:rsid w:val="00A417C5"/>
    <w:rsid w:val="00A424C1"/>
    <w:rsid w:val="00A43D88"/>
    <w:rsid w:val="00A44C4B"/>
    <w:rsid w:val="00A46632"/>
    <w:rsid w:val="00A473A8"/>
    <w:rsid w:val="00A5012F"/>
    <w:rsid w:val="00A50E74"/>
    <w:rsid w:val="00A519E5"/>
    <w:rsid w:val="00A5272C"/>
    <w:rsid w:val="00A54916"/>
    <w:rsid w:val="00A54A11"/>
    <w:rsid w:val="00A55034"/>
    <w:rsid w:val="00A556BC"/>
    <w:rsid w:val="00A56581"/>
    <w:rsid w:val="00A56586"/>
    <w:rsid w:val="00A60728"/>
    <w:rsid w:val="00A6076D"/>
    <w:rsid w:val="00A60E7E"/>
    <w:rsid w:val="00A61A78"/>
    <w:rsid w:val="00A627D9"/>
    <w:rsid w:val="00A62ECA"/>
    <w:rsid w:val="00A637AF"/>
    <w:rsid w:val="00A66BBC"/>
    <w:rsid w:val="00A66D40"/>
    <w:rsid w:val="00A7094A"/>
    <w:rsid w:val="00A723B2"/>
    <w:rsid w:val="00A725A7"/>
    <w:rsid w:val="00A750ED"/>
    <w:rsid w:val="00A7568C"/>
    <w:rsid w:val="00A75C39"/>
    <w:rsid w:val="00A75D04"/>
    <w:rsid w:val="00A77E67"/>
    <w:rsid w:val="00A808B6"/>
    <w:rsid w:val="00A82014"/>
    <w:rsid w:val="00A85213"/>
    <w:rsid w:val="00A85DC2"/>
    <w:rsid w:val="00A9118A"/>
    <w:rsid w:val="00A912FE"/>
    <w:rsid w:val="00A916BF"/>
    <w:rsid w:val="00A919D8"/>
    <w:rsid w:val="00A92D27"/>
    <w:rsid w:val="00A92FD8"/>
    <w:rsid w:val="00A933A1"/>
    <w:rsid w:val="00A94536"/>
    <w:rsid w:val="00A955F3"/>
    <w:rsid w:val="00A95DEB"/>
    <w:rsid w:val="00A964AD"/>
    <w:rsid w:val="00AA0294"/>
    <w:rsid w:val="00AA1F33"/>
    <w:rsid w:val="00AA2BFD"/>
    <w:rsid w:val="00AA350D"/>
    <w:rsid w:val="00AA3B97"/>
    <w:rsid w:val="00AA59B1"/>
    <w:rsid w:val="00AA74A2"/>
    <w:rsid w:val="00AB16F5"/>
    <w:rsid w:val="00AB2E34"/>
    <w:rsid w:val="00AB2E61"/>
    <w:rsid w:val="00AB3367"/>
    <w:rsid w:val="00AB36B2"/>
    <w:rsid w:val="00AB4977"/>
    <w:rsid w:val="00AB52B9"/>
    <w:rsid w:val="00AB7612"/>
    <w:rsid w:val="00AB7E17"/>
    <w:rsid w:val="00AC06D3"/>
    <w:rsid w:val="00AC154A"/>
    <w:rsid w:val="00AC2B2B"/>
    <w:rsid w:val="00AC2C09"/>
    <w:rsid w:val="00AC3881"/>
    <w:rsid w:val="00AC45CB"/>
    <w:rsid w:val="00AC5046"/>
    <w:rsid w:val="00AC52BB"/>
    <w:rsid w:val="00AC5DAD"/>
    <w:rsid w:val="00AD09A3"/>
    <w:rsid w:val="00AD09AF"/>
    <w:rsid w:val="00AD19AB"/>
    <w:rsid w:val="00AD19D8"/>
    <w:rsid w:val="00AD26C8"/>
    <w:rsid w:val="00AD26EE"/>
    <w:rsid w:val="00AD2ACB"/>
    <w:rsid w:val="00AD339B"/>
    <w:rsid w:val="00AD3912"/>
    <w:rsid w:val="00AD5E2B"/>
    <w:rsid w:val="00AD7C76"/>
    <w:rsid w:val="00AE0D72"/>
    <w:rsid w:val="00AE1275"/>
    <w:rsid w:val="00AE2569"/>
    <w:rsid w:val="00AE37F8"/>
    <w:rsid w:val="00AE4958"/>
    <w:rsid w:val="00AE56BE"/>
    <w:rsid w:val="00AE5C6C"/>
    <w:rsid w:val="00AE6A1D"/>
    <w:rsid w:val="00AF1019"/>
    <w:rsid w:val="00AF16E1"/>
    <w:rsid w:val="00AF3C4D"/>
    <w:rsid w:val="00AF4B58"/>
    <w:rsid w:val="00AF6390"/>
    <w:rsid w:val="00AF66C0"/>
    <w:rsid w:val="00AF6B2E"/>
    <w:rsid w:val="00AF6EB4"/>
    <w:rsid w:val="00B01B15"/>
    <w:rsid w:val="00B02F50"/>
    <w:rsid w:val="00B03340"/>
    <w:rsid w:val="00B03BCC"/>
    <w:rsid w:val="00B03C90"/>
    <w:rsid w:val="00B03FE2"/>
    <w:rsid w:val="00B0414E"/>
    <w:rsid w:val="00B04AC4"/>
    <w:rsid w:val="00B05115"/>
    <w:rsid w:val="00B07842"/>
    <w:rsid w:val="00B07913"/>
    <w:rsid w:val="00B07F19"/>
    <w:rsid w:val="00B10049"/>
    <w:rsid w:val="00B1580B"/>
    <w:rsid w:val="00B16A89"/>
    <w:rsid w:val="00B17042"/>
    <w:rsid w:val="00B20CE5"/>
    <w:rsid w:val="00B220C8"/>
    <w:rsid w:val="00B2309A"/>
    <w:rsid w:val="00B24004"/>
    <w:rsid w:val="00B24B95"/>
    <w:rsid w:val="00B257C7"/>
    <w:rsid w:val="00B25F56"/>
    <w:rsid w:val="00B269F4"/>
    <w:rsid w:val="00B27323"/>
    <w:rsid w:val="00B27366"/>
    <w:rsid w:val="00B307C6"/>
    <w:rsid w:val="00B30C77"/>
    <w:rsid w:val="00B311B1"/>
    <w:rsid w:val="00B318D6"/>
    <w:rsid w:val="00B32F17"/>
    <w:rsid w:val="00B3541B"/>
    <w:rsid w:val="00B363AE"/>
    <w:rsid w:val="00B40171"/>
    <w:rsid w:val="00B40FE9"/>
    <w:rsid w:val="00B41133"/>
    <w:rsid w:val="00B416F4"/>
    <w:rsid w:val="00B418BE"/>
    <w:rsid w:val="00B438C0"/>
    <w:rsid w:val="00B43ABF"/>
    <w:rsid w:val="00B43E5E"/>
    <w:rsid w:val="00B452D1"/>
    <w:rsid w:val="00B4539F"/>
    <w:rsid w:val="00B46690"/>
    <w:rsid w:val="00B46ACB"/>
    <w:rsid w:val="00B46F4E"/>
    <w:rsid w:val="00B50ACA"/>
    <w:rsid w:val="00B50BBD"/>
    <w:rsid w:val="00B513DE"/>
    <w:rsid w:val="00B52636"/>
    <w:rsid w:val="00B5398D"/>
    <w:rsid w:val="00B53FB9"/>
    <w:rsid w:val="00B54DB9"/>
    <w:rsid w:val="00B54F0C"/>
    <w:rsid w:val="00B54F55"/>
    <w:rsid w:val="00B56DCA"/>
    <w:rsid w:val="00B56F4E"/>
    <w:rsid w:val="00B57664"/>
    <w:rsid w:val="00B57736"/>
    <w:rsid w:val="00B60909"/>
    <w:rsid w:val="00B60C44"/>
    <w:rsid w:val="00B61D60"/>
    <w:rsid w:val="00B626A3"/>
    <w:rsid w:val="00B63092"/>
    <w:rsid w:val="00B64A4D"/>
    <w:rsid w:val="00B6504F"/>
    <w:rsid w:val="00B67C88"/>
    <w:rsid w:val="00B700D9"/>
    <w:rsid w:val="00B70319"/>
    <w:rsid w:val="00B70344"/>
    <w:rsid w:val="00B7079E"/>
    <w:rsid w:val="00B7147C"/>
    <w:rsid w:val="00B7195F"/>
    <w:rsid w:val="00B71B7D"/>
    <w:rsid w:val="00B71EE2"/>
    <w:rsid w:val="00B7276F"/>
    <w:rsid w:val="00B732C9"/>
    <w:rsid w:val="00B7418B"/>
    <w:rsid w:val="00B75373"/>
    <w:rsid w:val="00B77C69"/>
    <w:rsid w:val="00B8084A"/>
    <w:rsid w:val="00B81EC6"/>
    <w:rsid w:val="00B8222F"/>
    <w:rsid w:val="00B83207"/>
    <w:rsid w:val="00B8357E"/>
    <w:rsid w:val="00B842BE"/>
    <w:rsid w:val="00B86CAD"/>
    <w:rsid w:val="00B879E9"/>
    <w:rsid w:val="00B87E48"/>
    <w:rsid w:val="00B9036E"/>
    <w:rsid w:val="00B91B80"/>
    <w:rsid w:val="00B91F3C"/>
    <w:rsid w:val="00B923E7"/>
    <w:rsid w:val="00B9369E"/>
    <w:rsid w:val="00B93A69"/>
    <w:rsid w:val="00B9438D"/>
    <w:rsid w:val="00B952B6"/>
    <w:rsid w:val="00B95FBC"/>
    <w:rsid w:val="00B979A4"/>
    <w:rsid w:val="00BA01A4"/>
    <w:rsid w:val="00BA11F9"/>
    <w:rsid w:val="00BA189C"/>
    <w:rsid w:val="00BA30BC"/>
    <w:rsid w:val="00BA4797"/>
    <w:rsid w:val="00BA4B93"/>
    <w:rsid w:val="00BA533B"/>
    <w:rsid w:val="00BB104E"/>
    <w:rsid w:val="00BB2740"/>
    <w:rsid w:val="00BB2A4F"/>
    <w:rsid w:val="00BB4C69"/>
    <w:rsid w:val="00BB532D"/>
    <w:rsid w:val="00BB6BDF"/>
    <w:rsid w:val="00BB702F"/>
    <w:rsid w:val="00BB711B"/>
    <w:rsid w:val="00BB72C5"/>
    <w:rsid w:val="00BB7B8F"/>
    <w:rsid w:val="00BC3BA5"/>
    <w:rsid w:val="00BC58AC"/>
    <w:rsid w:val="00BC6175"/>
    <w:rsid w:val="00BC6E8F"/>
    <w:rsid w:val="00BC7A57"/>
    <w:rsid w:val="00BC7F21"/>
    <w:rsid w:val="00BD01DE"/>
    <w:rsid w:val="00BD0C5C"/>
    <w:rsid w:val="00BD1134"/>
    <w:rsid w:val="00BD1E70"/>
    <w:rsid w:val="00BD2150"/>
    <w:rsid w:val="00BD33EC"/>
    <w:rsid w:val="00BD454F"/>
    <w:rsid w:val="00BD4A46"/>
    <w:rsid w:val="00BD4FE9"/>
    <w:rsid w:val="00BD5B4A"/>
    <w:rsid w:val="00BD722D"/>
    <w:rsid w:val="00BE181C"/>
    <w:rsid w:val="00BE1E5E"/>
    <w:rsid w:val="00BE2AB4"/>
    <w:rsid w:val="00BE2B15"/>
    <w:rsid w:val="00BE2D15"/>
    <w:rsid w:val="00BE33B4"/>
    <w:rsid w:val="00BE4EF1"/>
    <w:rsid w:val="00BE5CA3"/>
    <w:rsid w:val="00BE6275"/>
    <w:rsid w:val="00BF1A45"/>
    <w:rsid w:val="00BF2813"/>
    <w:rsid w:val="00BF2FED"/>
    <w:rsid w:val="00BF4537"/>
    <w:rsid w:val="00BF46CE"/>
    <w:rsid w:val="00BF5157"/>
    <w:rsid w:val="00BF61C0"/>
    <w:rsid w:val="00BF6B6A"/>
    <w:rsid w:val="00BF6BD3"/>
    <w:rsid w:val="00BF6E40"/>
    <w:rsid w:val="00BF70D9"/>
    <w:rsid w:val="00BF7579"/>
    <w:rsid w:val="00C003A7"/>
    <w:rsid w:val="00C02173"/>
    <w:rsid w:val="00C0231C"/>
    <w:rsid w:val="00C03695"/>
    <w:rsid w:val="00C0425C"/>
    <w:rsid w:val="00C04319"/>
    <w:rsid w:val="00C061F8"/>
    <w:rsid w:val="00C06444"/>
    <w:rsid w:val="00C0722C"/>
    <w:rsid w:val="00C11407"/>
    <w:rsid w:val="00C14554"/>
    <w:rsid w:val="00C14C30"/>
    <w:rsid w:val="00C14C9C"/>
    <w:rsid w:val="00C14EC0"/>
    <w:rsid w:val="00C157A2"/>
    <w:rsid w:val="00C16D5F"/>
    <w:rsid w:val="00C16F75"/>
    <w:rsid w:val="00C2193A"/>
    <w:rsid w:val="00C219DA"/>
    <w:rsid w:val="00C223B3"/>
    <w:rsid w:val="00C225DF"/>
    <w:rsid w:val="00C24444"/>
    <w:rsid w:val="00C24B66"/>
    <w:rsid w:val="00C25FBB"/>
    <w:rsid w:val="00C26BCF"/>
    <w:rsid w:val="00C27645"/>
    <w:rsid w:val="00C27BAB"/>
    <w:rsid w:val="00C27D60"/>
    <w:rsid w:val="00C32E3A"/>
    <w:rsid w:val="00C32FAB"/>
    <w:rsid w:val="00C334F8"/>
    <w:rsid w:val="00C33ABC"/>
    <w:rsid w:val="00C359FB"/>
    <w:rsid w:val="00C35F1C"/>
    <w:rsid w:val="00C361B7"/>
    <w:rsid w:val="00C36CAD"/>
    <w:rsid w:val="00C410A0"/>
    <w:rsid w:val="00C4202E"/>
    <w:rsid w:val="00C448A7"/>
    <w:rsid w:val="00C44FF4"/>
    <w:rsid w:val="00C45CEE"/>
    <w:rsid w:val="00C50573"/>
    <w:rsid w:val="00C5288C"/>
    <w:rsid w:val="00C52FB2"/>
    <w:rsid w:val="00C53555"/>
    <w:rsid w:val="00C53867"/>
    <w:rsid w:val="00C53FAA"/>
    <w:rsid w:val="00C543D7"/>
    <w:rsid w:val="00C556B8"/>
    <w:rsid w:val="00C602FA"/>
    <w:rsid w:val="00C60C46"/>
    <w:rsid w:val="00C62949"/>
    <w:rsid w:val="00C63035"/>
    <w:rsid w:val="00C64C10"/>
    <w:rsid w:val="00C65704"/>
    <w:rsid w:val="00C6585C"/>
    <w:rsid w:val="00C66C17"/>
    <w:rsid w:val="00C66E1E"/>
    <w:rsid w:val="00C70D7A"/>
    <w:rsid w:val="00C71E15"/>
    <w:rsid w:val="00C71FD8"/>
    <w:rsid w:val="00C72283"/>
    <w:rsid w:val="00C73F80"/>
    <w:rsid w:val="00C7643E"/>
    <w:rsid w:val="00C76C09"/>
    <w:rsid w:val="00C76EE6"/>
    <w:rsid w:val="00C77016"/>
    <w:rsid w:val="00C77249"/>
    <w:rsid w:val="00C804F8"/>
    <w:rsid w:val="00C8194C"/>
    <w:rsid w:val="00C82882"/>
    <w:rsid w:val="00C82DA3"/>
    <w:rsid w:val="00C83074"/>
    <w:rsid w:val="00C84103"/>
    <w:rsid w:val="00C8424B"/>
    <w:rsid w:val="00C848CF"/>
    <w:rsid w:val="00C856F6"/>
    <w:rsid w:val="00C92D13"/>
    <w:rsid w:val="00C92DB6"/>
    <w:rsid w:val="00C93078"/>
    <w:rsid w:val="00C93512"/>
    <w:rsid w:val="00C947A1"/>
    <w:rsid w:val="00C95418"/>
    <w:rsid w:val="00CA0265"/>
    <w:rsid w:val="00CA1DC1"/>
    <w:rsid w:val="00CA22EB"/>
    <w:rsid w:val="00CA2D1C"/>
    <w:rsid w:val="00CA5D4E"/>
    <w:rsid w:val="00CB10A9"/>
    <w:rsid w:val="00CB14FE"/>
    <w:rsid w:val="00CB2270"/>
    <w:rsid w:val="00CB3CA4"/>
    <w:rsid w:val="00CB465B"/>
    <w:rsid w:val="00CB4DB3"/>
    <w:rsid w:val="00CB51F1"/>
    <w:rsid w:val="00CB64A5"/>
    <w:rsid w:val="00CB65F3"/>
    <w:rsid w:val="00CB7163"/>
    <w:rsid w:val="00CB7F4B"/>
    <w:rsid w:val="00CC02A6"/>
    <w:rsid w:val="00CC088E"/>
    <w:rsid w:val="00CC1DE6"/>
    <w:rsid w:val="00CC2598"/>
    <w:rsid w:val="00CC28E4"/>
    <w:rsid w:val="00CC3B04"/>
    <w:rsid w:val="00CC40FC"/>
    <w:rsid w:val="00CC782A"/>
    <w:rsid w:val="00CD0415"/>
    <w:rsid w:val="00CD07E0"/>
    <w:rsid w:val="00CD0D18"/>
    <w:rsid w:val="00CD114A"/>
    <w:rsid w:val="00CD5155"/>
    <w:rsid w:val="00CD7139"/>
    <w:rsid w:val="00CD7D9D"/>
    <w:rsid w:val="00CD7EEA"/>
    <w:rsid w:val="00CE0525"/>
    <w:rsid w:val="00CE0F19"/>
    <w:rsid w:val="00CE0F2E"/>
    <w:rsid w:val="00CE30B8"/>
    <w:rsid w:val="00CE744C"/>
    <w:rsid w:val="00CE7753"/>
    <w:rsid w:val="00CF03C6"/>
    <w:rsid w:val="00CF0E24"/>
    <w:rsid w:val="00CF1EFC"/>
    <w:rsid w:val="00CF2617"/>
    <w:rsid w:val="00CF2E88"/>
    <w:rsid w:val="00CF4629"/>
    <w:rsid w:val="00CF544D"/>
    <w:rsid w:val="00CF5A07"/>
    <w:rsid w:val="00CF5BD0"/>
    <w:rsid w:val="00CF6A7C"/>
    <w:rsid w:val="00D00B99"/>
    <w:rsid w:val="00D00E63"/>
    <w:rsid w:val="00D00EC4"/>
    <w:rsid w:val="00D02BF3"/>
    <w:rsid w:val="00D03477"/>
    <w:rsid w:val="00D03EFD"/>
    <w:rsid w:val="00D04DD0"/>
    <w:rsid w:val="00D065CE"/>
    <w:rsid w:val="00D06D1F"/>
    <w:rsid w:val="00D07104"/>
    <w:rsid w:val="00D076B9"/>
    <w:rsid w:val="00D1028A"/>
    <w:rsid w:val="00D102FA"/>
    <w:rsid w:val="00D10C2D"/>
    <w:rsid w:val="00D11CCF"/>
    <w:rsid w:val="00D11CF2"/>
    <w:rsid w:val="00D12316"/>
    <w:rsid w:val="00D12E71"/>
    <w:rsid w:val="00D15083"/>
    <w:rsid w:val="00D1555D"/>
    <w:rsid w:val="00D15909"/>
    <w:rsid w:val="00D16D16"/>
    <w:rsid w:val="00D1763C"/>
    <w:rsid w:val="00D17F4D"/>
    <w:rsid w:val="00D21851"/>
    <w:rsid w:val="00D22671"/>
    <w:rsid w:val="00D23FEF"/>
    <w:rsid w:val="00D241E1"/>
    <w:rsid w:val="00D26E1D"/>
    <w:rsid w:val="00D2714B"/>
    <w:rsid w:val="00D27A71"/>
    <w:rsid w:val="00D30279"/>
    <w:rsid w:val="00D306A4"/>
    <w:rsid w:val="00D315A9"/>
    <w:rsid w:val="00D31A30"/>
    <w:rsid w:val="00D3371D"/>
    <w:rsid w:val="00D34B70"/>
    <w:rsid w:val="00D37532"/>
    <w:rsid w:val="00D37BE9"/>
    <w:rsid w:val="00D407DE"/>
    <w:rsid w:val="00D40817"/>
    <w:rsid w:val="00D43556"/>
    <w:rsid w:val="00D43845"/>
    <w:rsid w:val="00D440E4"/>
    <w:rsid w:val="00D44A34"/>
    <w:rsid w:val="00D44B74"/>
    <w:rsid w:val="00D44D09"/>
    <w:rsid w:val="00D44E2A"/>
    <w:rsid w:val="00D46A1A"/>
    <w:rsid w:val="00D46CD5"/>
    <w:rsid w:val="00D47C45"/>
    <w:rsid w:val="00D501FA"/>
    <w:rsid w:val="00D50900"/>
    <w:rsid w:val="00D5123B"/>
    <w:rsid w:val="00D53ABD"/>
    <w:rsid w:val="00D54584"/>
    <w:rsid w:val="00D54E6D"/>
    <w:rsid w:val="00D55086"/>
    <w:rsid w:val="00D558E2"/>
    <w:rsid w:val="00D60501"/>
    <w:rsid w:val="00D61056"/>
    <w:rsid w:val="00D62040"/>
    <w:rsid w:val="00D6321F"/>
    <w:rsid w:val="00D63C70"/>
    <w:rsid w:val="00D643A5"/>
    <w:rsid w:val="00D64FBE"/>
    <w:rsid w:val="00D65B15"/>
    <w:rsid w:val="00D66EF8"/>
    <w:rsid w:val="00D675FB"/>
    <w:rsid w:val="00D67F13"/>
    <w:rsid w:val="00D73D45"/>
    <w:rsid w:val="00D74D99"/>
    <w:rsid w:val="00D75A04"/>
    <w:rsid w:val="00D75AEF"/>
    <w:rsid w:val="00D75B6A"/>
    <w:rsid w:val="00D75E37"/>
    <w:rsid w:val="00D76CB6"/>
    <w:rsid w:val="00D77641"/>
    <w:rsid w:val="00D809B3"/>
    <w:rsid w:val="00D80BBD"/>
    <w:rsid w:val="00D81033"/>
    <w:rsid w:val="00D81247"/>
    <w:rsid w:val="00D81D9F"/>
    <w:rsid w:val="00D82C05"/>
    <w:rsid w:val="00D82F34"/>
    <w:rsid w:val="00D84018"/>
    <w:rsid w:val="00D841C1"/>
    <w:rsid w:val="00D8499E"/>
    <w:rsid w:val="00D84B0D"/>
    <w:rsid w:val="00D85427"/>
    <w:rsid w:val="00D85936"/>
    <w:rsid w:val="00D85B12"/>
    <w:rsid w:val="00D86018"/>
    <w:rsid w:val="00D8684F"/>
    <w:rsid w:val="00D868DF"/>
    <w:rsid w:val="00D8757D"/>
    <w:rsid w:val="00D87881"/>
    <w:rsid w:val="00D9276B"/>
    <w:rsid w:val="00D93729"/>
    <w:rsid w:val="00D958DD"/>
    <w:rsid w:val="00D97428"/>
    <w:rsid w:val="00D97561"/>
    <w:rsid w:val="00D97A1F"/>
    <w:rsid w:val="00DA098C"/>
    <w:rsid w:val="00DA0AC8"/>
    <w:rsid w:val="00DA3948"/>
    <w:rsid w:val="00DA4C37"/>
    <w:rsid w:val="00DA4CA4"/>
    <w:rsid w:val="00DA6BEB"/>
    <w:rsid w:val="00DB1DB0"/>
    <w:rsid w:val="00DB2979"/>
    <w:rsid w:val="00DB3F4E"/>
    <w:rsid w:val="00DB606B"/>
    <w:rsid w:val="00DB64E8"/>
    <w:rsid w:val="00DC02AC"/>
    <w:rsid w:val="00DC16B2"/>
    <w:rsid w:val="00DC3DB6"/>
    <w:rsid w:val="00DC474A"/>
    <w:rsid w:val="00DC4DD3"/>
    <w:rsid w:val="00DD0CB9"/>
    <w:rsid w:val="00DD1146"/>
    <w:rsid w:val="00DD137A"/>
    <w:rsid w:val="00DD1B36"/>
    <w:rsid w:val="00DD249D"/>
    <w:rsid w:val="00DD2578"/>
    <w:rsid w:val="00DD2A9B"/>
    <w:rsid w:val="00DD3151"/>
    <w:rsid w:val="00DD3C9D"/>
    <w:rsid w:val="00DD4184"/>
    <w:rsid w:val="00DD6249"/>
    <w:rsid w:val="00DD6920"/>
    <w:rsid w:val="00DE06AA"/>
    <w:rsid w:val="00DE0957"/>
    <w:rsid w:val="00DE2053"/>
    <w:rsid w:val="00DE2E42"/>
    <w:rsid w:val="00DE4088"/>
    <w:rsid w:val="00DE41C8"/>
    <w:rsid w:val="00DE45DE"/>
    <w:rsid w:val="00DE63EF"/>
    <w:rsid w:val="00DE6BCE"/>
    <w:rsid w:val="00DE7D91"/>
    <w:rsid w:val="00DF16B3"/>
    <w:rsid w:val="00DF1F27"/>
    <w:rsid w:val="00DF3455"/>
    <w:rsid w:val="00DF435C"/>
    <w:rsid w:val="00DF72BA"/>
    <w:rsid w:val="00E0074A"/>
    <w:rsid w:val="00E009B7"/>
    <w:rsid w:val="00E0133E"/>
    <w:rsid w:val="00E01542"/>
    <w:rsid w:val="00E02171"/>
    <w:rsid w:val="00E02EB3"/>
    <w:rsid w:val="00E034F6"/>
    <w:rsid w:val="00E03C00"/>
    <w:rsid w:val="00E03C75"/>
    <w:rsid w:val="00E0464D"/>
    <w:rsid w:val="00E04B89"/>
    <w:rsid w:val="00E06EAA"/>
    <w:rsid w:val="00E074B4"/>
    <w:rsid w:val="00E079CF"/>
    <w:rsid w:val="00E1099F"/>
    <w:rsid w:val="00E11C3E"/>
    <w:rsid w:val="00E13E9B"/>
    <w:rsid w:val="00E140CD"/>
    <w:rsid w:val="00E143D5"/>
    <w:rsid w:val="00E14831"/>
    <w:rsid w:val="00E14D79"/>
    <w:rsid w:val="00E169C9"/>
    <w:rsid w:val="00E17286"/>
    <w:rsid w:val="00E178B4"/>
    <w:rsid w:val="00E2395C"/>
    <w:rsid w:val="00E23E33"/>
    <w:rsid w:val="00E23F83"/>
    <w:rsid w:val="00E24131"/>
    <w:rsid w:val="00E251ED"/>
    <w:rsid w:val="00E2639C"/>
    <w:rsid w:val="00E2640B"/>
    <w:rsid w:val="00E267AF"/>
    <w:rsid w:val="00E26D14"/>
    <w:rsid w:val="00E26FD1"/>
    <w:rsid w:val="00E278DE"/>
    <w:rsid w:val="00E27DED"/>
    <w:rsid w:val="00E325AE"/>
    <w:rsid w:val="00E33695"/>
    <w:rsid w:val="00E35BB3"/>
    <w:rsid w:val="00E35CFB"/>
    <w:rsid w:val="00E375A0"/>
    <w:rsid w:val="00E400FC"/>
    <w:rsid w:val="00E40100"/>
    <w:rsid w:val="00E419E4"/>
    <w:rsid w:val="00E41EA1"/>
    <w:rsid w:val="00E42A58"/>
    <w:rsid w:val="00E42B80"/>
    <w:rsid w:val="00E439F4"/>
    <w:rsid w:val="00E444FB"/>
    <w:rsid w:val="00E44668"/>
    <w:rsid w:val="00E45423"/>
    <w:rsid w:val="00E46C43"/>
    <w:rsid w:val="00E4759E"/>
    <w:rsid w:val="00E50075"/>
    <w:rsid w:val="00E50917"/>
    <w:rsid w:val="00E5323C"/>
    <w:rsid w:val="00E53C76"/>
    <w:rsid w:val="00E547D0"/>
    <w:rsid w:val="00E55FCA"/>
    <w:rsid w:val="00E57292"/>
    <w:rsid w:val="00E60743"/>
    <w:rsid w:val="00E62155"/>
    <w:rsid w:val="00E6225E"/>
    <w:rsid w:val="00E62935"/>
    <w:rsid w:val="00E64DA8"/>
    <w:rsid w:val="00E65439"/>
    <w:rsid w:val="00E65755"/>
    <w:rsid w:val="00E65867"/>
    <w:rsid w:val="00E65F16"/>
    <w:rsid w:val="00E6615E"/>
    <w:rsid w:val="00E66901"/>
    <w:rsid w:val="00E679EC"/>
    <w:rsid w:val="00E67E41"/>
    <w:rsid w:val="00E707E6"/>
    <w:rsid w:val="00E70840"/>
    <w:rsid w:val="00E71874"/>
    <w:rsid w:val="00E71EE0"/>
    <w:rsid w:val="00E735E3"/>
    <w:rsid w:val="00E7449F"/>
    <w:rsid w:val="00E76839"/>
    <w:rsid w:val="00E76A3D"/>
    <w:rsid w:val="00E77872"/>
    <w:rsid w:val="00E82833"/>
    <w:rsid w:val="00E8444D"/>
    <w:rsid w:val="00E86A17"/>
    <w:rsid w:val="00E8737A"/>
    <w:rsid w:val="00E873FF"/>
    <w:rsid w:val="00E908C6"/>
    <w:rsid w:val="00E93781"/>
    <w:rsid w:val="00E94156"/>
    <w:rsid w:val="00E96C0B"/>
    <w:rsid w:val="00EA022B"/>
    <w:rsid w:val="00EA25DA"/>
    <w:rsid w:val="00EA2FDF"/>
    <w:rsid w:val="00EA343A"/>
    <w:rsid w:val="00EA37B7"/>
    <w:rsid w:val="00EA412A"/>
    <w:rsid w:val="00EA6B71"/>
    <w:rsid w:val="00EA7CA0"/>
    <w:rsid w:val="00EB12EC"/>
    <w:rsid w:val="00EB17B0"/>
    <w:rsid w:val="00EB2D41"/>
    <w:rsid w:val="00EB2EB6"/>
    <w:rsid w:val="00EB333D"/>
    <w:rsid w:val="00EB3435"/>
    <w:rsid w:val="00EB4620"/>
    <w:rsid w:val="00EB46B4"/>
    <w:rsid w:val="00EB4C06"/>
    <w:rsid w:val="00EB5236"/>
    <w:rsid w:val="00EB72AD"/>
    <w:rsid w:val="00EB7B86"/>
    <w:rsid w:val="00EC2365"/>
    <w:rsid w:val="00EC2894"/>
    <w:rsid w:val="00EC415D"/>
    <w:rsid w:val="00EC4D67"/>
    <w:rsid w:val="00EC5166"/>
    <w:rsid w:val="00EC63E4"/>
    <w:rsid w:val="00EC6603"/>
    <w:rsid w:val="00EC7167"/>
    <w:rsid w:val="00EC7A01"/>
    <w:rsid w:val="00EC7A57"/>
    <w:rsid w:val="00EC7A74"/>
    <w:rsid w:val="00ED02DC"/>
    <w:rsid w:val="00ED0D33"/>
    <w:rsid w:val="00ED1354"/>
    <w:rsid w:val="00ED14FD"/>
    <w:rsid w:val="00ED2802"/>
    <w:rsid w:val="00ED34E1"/>
    <w:rsid w:val="00ED4168"/>
    <w:rsid w:val="00ED474F"/>
    <w:rsid w:val="00ED56C2"/>
    <w:rsid w:val="00ED598E"/>
    <w:rsid w:val="00EE0A15"/>
    <w:rsid w:val="00EE0E33"/>
    <w:rsid w:val="00EE1339"/>
    <w:rsid w:val="00EE1BB5"/>
    <w:rsid w:val="00EE2B51"/>
    <w:rsid w:val="00EE428C"/>
    <w:rsid w:val="00EE53BC"/>
    <w:rsid w:val="00EE66F1"/>
    <w:rsid w:val="00EF0003"/>
    <w:rsid w:val="00EF0A75"/>
    <w:rsid w:val="00EF3A82"/>
    <w:rsid w:val="00EF58D9"/>
    <w:rsid w:val="00EF5C8C"/>
    <w:rsid w:val="00EF6DC4"/>
    <w:rsid w:val="00EF770B"/>
    <w:rsid w:val="00EF7AD9"/>
    <w:rsid w:val="00EF7CAC"/>
    <w:rsid w:val="00EF7F83"/>
    <w:rsid w:val="00F00FDB"/>
    <w:rsid w:val="00F011E1"/>
    <w:rsid w:val="00F01792"/>
    <w:rsid w:val="00F02D7F"/>
    <w:rsid w:val="00F036C3"/>
    <w:rsid w:val="00F041B2"/>
    <w:rsid w:val="00F07BF2"/>
    <w:rsid w:val="00F115DB"/>
    <w:rsid w:val="00F12010"/>
    <w:rsid w:val="00F12894"/>
    <w:rsid w:val="00F12DBD"/>
    <w:rsid w:val="00F12FB8"/>
    <w:rsid w:val="00F1365A"/>
    <w:rsid w:val="00F2029D"/>
    <w:rsid w:val="00F21CFD"/>
    <w:rsid w:val="00F2292A"/>
    <w:rsid w:val="00F23A20"/>
    <w:rsid w:val="00F23F9B"/>
    <w:rsid w:val="00F24271"/>
    <w:rsid w:val="00F25CEB"/>
    <w:rsid w:val="00F25D7C"/>
    <w:rsid w:val="00F27F39"/>
    <w:rsid w:val="00F302FB"/>
    <w:rsid w:val="00F30960"/>
    <w:rsid w:val="00F32673"/>
    <w:rsid w:val="00F3394E"/>
    <w:rsid w:val="00F3429D"/>
    <w:rsid w:val="00F3609B"/>
    <w:rsid w:val="00F36408"/>
    <w:rsid w:val="00F40CC9"/>
    <w:rsid w:val="00F41417"/>
    <w:rsid w:val="00F41E34"/>
    <w:rsid w:val="00F41EFB"/>
    <w:rsid w:val="00F4280F"/>
    <w:rsid w:val="00F43466"/>
    <w:rsid w:val="00F434B3"/>
    <w:rsid w:val="00F44026"/>
    <w:rsid w:val="00F477BF"/>
    <w:rsid w:val="00F52EB8"/>
    <w:rsid w:val="00F54091"/>
    <w:rsid w:val="00F54B85"/>
    <w:rsid w:val="00F54CC9"/>
    <w:rsid w:val="00F554A7"/>
    <w:rsid w:val="00F559ED"/>
    <w:rsid w:val="00F601D7"/>
    <w:rsid w:val="00F61F13"/>
    <w:rsid w:val="00F62975"/>
    <w:rsid w:val="00F647FE"/>
    <w:rsid w:val="00F653AA"/>
    <w:rsid w:val="00F65AB9"/>
    <w:rsid w:val="00F65CA0"/>
    <w:rsid w:val="00F66365"/>
    <w:rsid w:val="00F67441"/>
    <w:rsid w:val="00F704C7"/>
    <w:rsid w:val="00F7057D"/>
    <w:rsid w:val="00F71DEB"/>
    <w:rsid w:val="00F73A1A"/>
    <w:rsid w:val="00F7418F"/>
    <w:rsid w:val="00F750CF"/>
    <w:rsid w:val="00F750D7"/>
    <w:rsid w:val="00F75C33"/>
    <w:rsid w:val="00F7624B"/>
    <w:rsid w:val="00F7737E"/>
    <w:rsid w:val="00F827DD"/>
    <w:rsid w:val="00F847D6"/>
    <w:rsid w:val="00F8509E"/>
    <w:rsid w:val="00F867EC"/>
    <w:rsid w:val="00F876D2"/>
    <w:rsid w:val="00F87DBA"/>
    <w:rsid w:val="00F90308"/>
    <w:rsid w:val="00F90D21"/>
    <w:rsid w:val="00F93407"/>
    <w:rsid w:val="00F9356C"/>
    <w:rsid w:val="00F9395D"/>
    <w:rsid w:val="00F946B2"/>
    <w:rsid w:val="00F94832"/>
    <w:rsid w:val="00F958C3"/>
    <w:rsid w:val="00F95D9A"/>
    <w:rsid w:val="00F97863"/>
    <w:rsid w:val="00F97DBE"/>
    <w:rsid w:val="00FA0405"/>
    <w:rsid w:val="00FA11D3"/>
    <w:rsid w:val="00FA15EC"/>
    <w:rsid w:val="00FA3641"/>
    <w:rsid w:val="00FA40A8"/>
    <w:rsid w:val="00FA4DED"/>
    <w:rsid w:val="00FA5AE6"/>
    <w:rsid w:val="00FA5B48"/>
    <w:rsid w:val="00FA6118"/>
    <w:rsid w:val="00FA6D1B"/>
    <w:rsid w:val="00FA7E05"/>
    <w:rsid w:val="00FB03B7"/>
    <w:rsid w:val="00FB05F9"/>
    <w:rsid w:val="00FB08AC"/>
    <w:rsid w:val="00FB0B6E"/>
    <w:rsid w:val="00FB0FC2"/>
    <w:rsid w:val="00FB1C3B"/>
    <w:rsid w:val="00FB1DE7"/>
    <w:rsid w:val="00FB231C"/>
    <w:rsid w:val="00FB2630"/>
    <w:rsid w:val="00FB35B8"/>
    <w:rsid w:val="00FB3E6F"/>
    <w:rsid w:val="00FB7391"/>
    <w:rsid w:val="00FC022A"/>
    <w:rsid w:val="00FC2D15"/>
    <w:rsid w:val="00FC57BE"/>
    <w:rsid w:val="00FC73C0"/>
    <w:rsid w:val="00FD05D9"/>
    <w:rsid w:val="00FD2095"/>
    <w:rsid w:val="00FD3D43"/>
    <w:rsid w:val="00FD48C8"/>
    <w:rsid w:val="00FD5A56"/>
    <w:rsid w:val="00FD5DF5"/>
    <w:rsid w:val="00FD6342"/>
    <w:rsid w:val="00FD72A5"/>
    <w:rsid w:val="00FD72E1"/>
    <w:rsid w:val="00FE0EAD"/>
    <w:rsid w:val="00FE2E9D"/>
    <w:rsid w:val="00FE3B3A"/>
    <w:rsid w:val="00FE6215"/>
    <w:rsid w:val="00FE7446"/>
    <w:rsid w:val="00FE7ADB"/>
    <w:rsid w:val="00FE7BFB"/>
    <w:rsid w:val="00FE7D73"/>
    <w:rsid w:val="00FF03ED"/>
    <w:rsid w:val="00FF07D1"/>
    <w:rsid w:val="00FF0C6E"/>
    <w:rsid w:val="00FF0CF9"/>
    <w:rsid w:val="00FF0D84"/>
    <w:rsid w:val="00FF25BD"/>
    <w:rsid w:val="00FF43B3"/>
    <w:rsid w:val="00FF45A6"/>
    <w:rsid w:val="00FF5B81"/>
    <w:rsid w:val="00FF6B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C81"/>
    <w:pPr>
      <w:spacing w:after="200" w:line="276" w:lineRule="auto"/>
    </w:pPr>
    <w:rPr>
      <w:rFonts w:eastAsia="Times New Roman" w:cs="Calibri"/>
      <w:sz w:val="22"/>
      <w:szCs w:val="22"/>
    </w:rPr>
  </w:style>
  <w:style w:type="paragraph" w:styleId="Heading1">
    <w:name w:val="heading 1"/>
    <w:basedOn w:val="Normal"/>
    <w:next w:val="Normal"/>
    <w:link w:val="Heading1Char"/>
    <w:qFormat/>
    <w:rsid w:val="00F867EC"/>
    <w:pPr>
      <w:keepNext/>
      <w:spacing w:before="240" w:after="60"/>
      <w:outlineLvl w:val="0"/>
    </w:pPr>
    <w:rPr>
      <w:rFonts w:ascii="Cambria" w:eastAsia="Calibri" w:hAnsi="Cambria" w:cs="Times New Roman"/>
      <w:b/>
      <w:bCs/>
      <w:kern w:val="32"/>
      <w:sz w:val="32"/>
      <w:szCs w:val="32"/>
    </w:rPr>
  </w:style>
  <w:style w:type="paragraph" w:styleId="Heading2">
    <w:name w:val="heading 2"/>
    <w:basedOn w:val="Normal"/>
    <w:link w:val="Heading2Char"/>
    <w:qFormat/>
    <w:rsid w:val="00F867EC"/>
    <w:pPr>
      <w:spacing w:before="100" w:beforeAutospacing="1" w:after="100" w:afterAutospacing="1" w:line="240" w:lineRule="auto"/>
      <w:outlineLvl w:val="1"/>
    </w:pPr>
    <w:rPr>
      <w:rFonts w:ascii="Times New Roman" w:eastAsia="Calibri" w:hAnsi="Times New Roman" w:cs="Times New Roman"/>
      <w:b/>
      <w:bCs/>
      <w:sz w:val="36"/>
      <w:szCs w:val="36"/>
    </w:rPr>
  </w:style>
  <w:style w:type="paragraph" w:styleId="Heading3">
    <w:name w:val="heading 3"/>
    <w:basedOn w:val="Normal"/>
    <w:next w:val="Normal"/>
    <w:link w:val="Heading3Char"/>
    <w:qFormat/>
    <w:rsid w:val="00B71B7D"/>
    <w:pPr>
      <w:numPr>
        <w:ilvl w:val="2"/>
        <w:numId w:val="23"/>
      </w:numPr>
      <w:suppressAutoHyphens/>
      <w:autoSpaceDE w:val="0"/>
      <w:spacing w:after="0" w:line="240" w:lineRule="auto"/>
      <w:jc w:val="both"/>
      <w:outlineLvl w:val="2"/>
    </w:pPr>
    <w:rPr>
      <w:rFonts w:ascii="Arial Bold" w:hAnsi="Arial Bold" w:cs="Times New Roman"/>
      <w:b/>
      <w:iCs/>
      <w:sz w:val="20"/>
      <w:szCs w:val="24"/>
      <w:lang w:val="en-GB" w:eastAsia="ar-SA"/>
    </w:rPr>
  </w:style>
  <w:style w:type="paragraph" w:styleId="Heading4">
    <w:name w:val="heading 4"/>
    <w:basedOn w:val="Normal"/>
    <w:next w:val="Normal"/>
    <w:link w:val="Heading4Char"/>
    <w:uiPriority w:val="9"/>
    <w:unhideWhenUsed/>
    <w:qFormat/>
    <w:rsid w:val="00CC3B04"/>
    <w:pPr>
      <w:keepNext/>
      <w:keepLines/>
      <w:spacing w:before="200" w:after="0" w:line="240" w:lineRule="auto"/>
      <w:outlineLvl w:val="3"/>
    </w:pPr>
    <w:rPr>
      <w:rFonts w:asciiTheme="majorHAnsi" w:eastAsiaTheme="majorEastAsia" w:hAnsiTheme="majorHAnsi" w:cstheme="majorBidi"/>
      <w:b/>
      <w:bCs/>
      <w:i/>
      <w:iCs/>
      <w:color w:val="4F81BD" w:themeColor="accent1"/>
      <w:sz w:val="24"/>
      <w:szCs w:val="24"/>
      <w:lang w:val="en-GB" w:eastAsia="fr-FR"/>
    </w:rPr>
  </w:style>
  <w:style w:type="paragraph" w:styleId="Heading5">
    <w:name w:val="heading 5"/>
    <w:basedOn w:val="Normal"/>
    <w:next w:val="Normal"/>
    <w:link w:val="Heading5Char"/>
    <w:qFormat/>
    <w:rsid w:val="00B71B7D"/>
    <w:pPr>
      <w:numPr>
        <w:ilvl w:val="4"/>
        <w:numId w:val="23"/>
      </w:numPr>
      <w:suppressAutoHyphens/>
      <w:spacing w:before="240" w:after="0" w:line="240" w:lineRule="auto"/>
      <w:jc w:val="both"/>
      <w:outlineLvl w:val="4"/>
    </w:pPr>
    <w:rPr>
      <w:rFonts w:ascii="Arial" w:hAnsi="Arial" w:cs="Times New Roman"/>
      <w:b/>
      <w:bCs/>
      <w:sz w:val="20"/>
      <w:szCs w:val="24"/>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77266"/>
    <w:pPr>
      <w:spacing w:before="100" w:beforeAutospacing="1" w:after="100" w:afterAutospacing="1" w:line="240" w:lineRule="auto"/>
      <w:ind w:left="720" w:hanging="360"/>
      <w:contextualSpacing/>
    </w:pPr>
    <w:rPr>
      <w:rFonts w:eastAsia="Calibri" w:cs="Times New Roman"/>
      <w:sz w:val="20"/>
      <w:szCs w:val="20"/>
      <w:lang w:val="en-GB" w:eastAsia="de-DE"/>
    </w:rPr>
  </w:style>
  <w:style w:type="character" w:customStyle="1" w:styleId="ListParagraphChar">
    <w:name w:val="List Paragraph Char"/>
    <w:link w:val="ListParagraph"/>
    <w:uiPriority w:val="34"/>
    <w:rsid w:val="00977266"/>
    <w:rPr>
      <w:rFonts w:ascii="Calibri" w:hAnsi="Calibri"/>
      <w:sz w:val="20"/>
      <w:lang w:val="en-GB" w:eastAsia="de-DE"/>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ootnote text,fn,ADB,ft"/>
    <w:basedOn w:val="Normal"/>
    <w:link w:val="FootnoteTextChar"/>
    <w:uiPriority w:val="99"/>
    <w:qFormat/>
    <w:rsid w:val="000A3911"/>
    <w:pPr>
      <w:spacing w:beforeAutospacing="1" w:after="0" w:afterAutospacing="1" w:line="240" w:lineRule="auto"/>
      <w:ind w:left="720" w:hanging="360"/>
    </w:pPr>
    <w:rPr>
      <w:sz w:val="24"/>
      <w:szCs w:val="24"/>
      <w:lang w:val="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ootnote text Char"/>
    <w:basedOn w:val="DefaultParagraphFont"/>
    <w:link w:val="FootnoteText"/>
    <w:uiPriority w:val="99"/>
    <w:rsid w:val="000A3911"/>
    <w:rPr>
      <w:rFonts w:ascii="Calibri" w:hAnsi="Calibri" w:cs="Calibri"/>
      <w:sz w:val="24"/>
      <w:szCs w:val="24"/>
      <w:lang w:val="en-GB"/>
    </w:rPr>
  </w:style>
  <w:style w:type="character" w:styleId="FootnoteReference">
    <w:name w:val="footnote reference"/>
    <w:aliases w:val="16 Point,Superscript 6 Point,Footnote Reference Number,Footnote Reference_LVL6,Footnote Reference_LVL61,Footnote Reference_LVL62,Footnote Reference_LVL63,Footnote Reference_LVL64,number,BVI fnr,Footnote call,ftref,Знак сноски-FN,fr,FR"/>
    <w:basedOn w:val="DefaultParagraphFont"/>
    <w:uiPriority w:val="99"/>
    <w:rsid w:val="000A3911"/>
    <w:rPr>
      <w:rFonts w:cs="Times New Roman"/>
      <w:vertAlign w:val="superscript"/>
    </w:rPr>
  </w:style>
  <w:style w:type="character" w:styleId="Hyperlink">
    <w:name w:val="Hyperlink"/>
    <w:basedOn w:val="DefaultParagraphFont"/>
    <w:uiPriority w:val="99"/>
    <w:rsid w:val="000A3911"/>
    <w:rPr>
      <w:rFonts w:cs="Times New Roman"/>
      <w:color w:val="0000FF"/>
      <w:u w:val="single"/>
    </w:rPr>
  </w:style>
  <w:style w:type="paragraph" w:styleId="Header">
    <w:name w:val="header"/>
    <w:basedOn w:val="Normal"/>
    <w:link w:val="HeaderChar"/>
    <w:uiPriority w:val="99"/>
    <w:rsid w:val="000A39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3911"/>
    <w:rPr>
      <w:rFonts w:cs="Times New Roman"/>
    </w:rPr>
  </w:style>
  <w:style w:type="paragraph" w:styleId="Footer">
    <w:name w:val="footer"/>
    <w:basedOn w:val="Normal"/>
    <w:link w:val="FooterChar"/>
    <w:uiPriority w:val="99"/>
    <w:rsid w:val="000A39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3911"/>
    <w:rPr>
      <w:rFonts w:cs="Times New Roman"/>
    </w:rPr>
  </w:style>
  <w:style w:type="paragraph" w:styleId="BalloonText">
    <w:name w:val="Balloon Text"/>
    <w:basedOn w:val="Normal"/>
    <w:link w:val="BalloonTextChar"/>
    <w:uiPriority w:val="99"/>
    <w:semiHidden/>
    <w:rsid w:val="000A39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3911"/>
    <w:rPr>
      <w:rFonts w:ascii="Tahoma" w:hAnsi="Tahoma" w:cs="Tahoma"/>
      <w:sz w:val="16"/>
      <w:szCs w:val="16"/>
    </w:rPr>
  </w:style>
  <w:style w:type="character" w:customStyle="1" w:styleId="notranslate">
    <w:name w:val="notranslate"/>
    <w:basedOn w:val="DefaultParagraphFont"/>
    <w:rsid w:val="00F867EC"/>
    <w:rPr>
      <w:rFonts w:cs="Times New Roman"/>
    </w:rPr>
  </w:style>
  <w:style w:type="character" w:customStyle="1" w:styleId="Heading2Char">
    <w:name w:val="Heading 2 Char"/>
    <w:basedOn w:val="DefaultParagraphFont"/>
    <w:link w:val="Heading2"/>
    <w:rsid w:val="00F867EC"/>
    <w:rPr>
      <w:rFonts w:ascii="Times New Roman" w:hAnsi="Times New Roman" w:cs="Times New Roman"/>
      <w:b/>
      <w:bCs/>
      <w:sz w:val="36"/>
      <w:szCs w:val="36"/>
    </w:rPr>
  </w:style>
  <w:style w:type="character" w:customStyle="1" w:styleId="Heading1Char">
    <w:name w:val="Heading 1 Char"/>
    <w:basedOn w:val="DefaultParagraphFont"/>
    <w:link w:val="Heading1"/>
    <w:rsid w:val="00F867EC"/>
    <w:rPr>
      <w:rFonts w:ascii="Cambria" w:hAnsi="Cambria" w:cs="Times New Roman"/>
      <w:b/>
      <w:bCs/>
      <w:kern w:val="32"/>
      <w:sz w:val="32"/>
      <w:szCs w:val="32"/>
    </w:rPr>
  </w:style>
  <w:style w:type="paragraph" w:styleId="NormalWeb">
    <w:name w:val="Normal (Web)"/>
    <w:basedOn w:val="Normal"/>
    <w:uiPriority w:val="99"/>
    <w:rsid w:val="00F867EC"/>
    <w:pPr>
      <w:spacing w:before="100" w:beforeAutospacing="1" w:after="100" w:afterAutospacing="1"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F867EC"/>
    <w:rPr>
      <w:rFonts w:cs="Times New Roman"/>
    </w:rPr>
  </w:style>
  <w:style w:type="table" w:styleId="TableGrid">
    <w:name w:val="Table Grid"/>
    <w:basedOn w:val="TableNormal"/>
    <w:uiPriority w:val="59"/>
    <w:rsid w:val="00342097"/>
    <w:rPr>
      <w:rFonts w:eastAsia="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rsid w:val="005B0EEC"/>
    <w:pPr>
      <w:numPr>
        <w:numId w:val="5"/>
      </w:numPr>
      <w:spacing w:before="130" w:after="130" w:line="240" w:lineRule="auto"/>
      <w:jc w:val="both"/>
    </w:pPr>
    <w:rPr>
      <w:rFonts w:ascii="Garamond" w:eastAsia="Calibri" w:hAnsi="Garamond" w:cs="Garamond"/>
      <w:lang w:val="en-GB"/>
    </w:rPr>
  </w:style>
  <w:style w:type="paragraph" w:customStyle="1" w:styleId="Default">
    <w:name w:val="Default"/>
    <w:rsid w:val="000E27B7"/>
    <w:pPr>
      <w:widowControl w:val="0"/>
      <w:autoSpaceDE w:val="0"/>
      <w:autoSpaceDN w:val="0"/>
      <w:adjustRightInd w:val="0"/>
    </w:pPr>
    <w:rPr>
      <w:rFonts w:ascii="Times New Roman" w:hAnsi="Times New Roman"/>
      <w:color w:val="000000"/>
      <w:sz w:val="24"/>
      <w:szCs w:val="24"/>
      <w:lang w:val="en-GB" w:eastAsia="en-GB"/>
    </w:rPr>
  </w:style>
  <w:style w:type="character" w:styleId="CommentReference">
    <w:name w:val="annotation reference"/>
    <w:basedOn w:val="DefaultParagraphFont"/>
    <w:uiPriority w:val="99"/>
    <w:rsid w:val="00436159"/>
    <w:rPr>
      <w:rFonts w:cs="Times New Roman"/>
      <w:sz w:val="16"/>
      <w:szCs w:val="16"/>
    </w:rPr>
  </w:style>
  <w:style w:type="paragraph" w:styleId="CommentText">
    <w:name w:val="annotation text"/>
    <w:basedOn w:val="Normal"/>
    <w:link w:val="CommentTextChar"/>
    <w:uiPriority w:val="99"/>
    <w:semiHidden/>
    <w:rsid w:val="00436159"/>
    <w:pPr>
      <w:spacing w:line="240" w:lineRule="auto"/>
    </w:pPr>
    <w:rPr>
      <w:sz w:val="20"/>
      <w:szCs w:val="20"/>
    </w:rPr>
  </w:style>
  <w:style w:type="character" w:customStyle="1" w:styleId="CommentTextChar">
    <w:name w:val="Comment Text Char"/>
    <w:basedOn w:val="DefaultParagraphFont"/>
    <w:link w:val="CommentText"/>
    <w:uiPriority w:val="99"/>
    <w:semiHidden/>
    <w:rsid w:val="00436159"/>
    <w:rPr>
      <w:rFonts w:cs="Calibri"/>
    </w:rPr>
  </w:style>
  <w:style w:type="paragraph" w:styleId="CommentSubject">
    <w:name w:val="annotation subject"/>
    <w:basedOn w:val="CommentText"/>
    <w:next w:val="CommentText"/>
    <w:link w:val="CommentSubjectChar"/>
    <w:uiPriority w:val="99"/>
    <w:semiHidden/>
    <w:rsid w:val="00436159"/>
    <w:rPr>
      <w:b/>
      <w:bCs/>
    </w:rPr>
  </w:style>
  <w:style w:type="character" w:customStyle="1" w:styleId="CommentSubjectChar">
    <w:name w:val="Comment Subject Char"/>
    <w:basedOn w:val="CommentTextChar"/>
    <w:link w:val="CommentSubject"/>
    <w:uiPriority w:val="99"/>
    <w:semiHidden/>
    <w:rsid w:val="00436159"/>
    <w:rPr>
      <w:rFonts w:cs="Calibri"/>
      <w:b/>
      <w:bCs/>
    </w:rPr>
  </w:style>
  <w:style w:type="character" w:customStyle="1" w:styleId="hps">
    <w:name w:val="hps"/>
    <w:basedOn w:val="DefaultParagraphFont"/>
    <w:rsid w:val="00F30960"/>
  </w:style>
  <w:style w:type="paragraph" w:styleId="BodyText">
    <w:name w:val="Body Text"/>
    <w:basedOn w:val="Normal"/>
    <w:link w:val="BodyTextChar"/>
    <w:semiHidden/>
    <w:rsid w:val="00A07C0B"/>
    <w:pPr>
      <w:spacing w:after="0" w:line="240" w:lineRule="auto"/>
    </w:pPr>
    <w:rPr>
      <w:rFonts w:ascii="Arial" w:hAnsi="Arial" w:cs="Times New Roman"/>
      <w:b/>
      <w:sz w:val="24"/>
      <w:szCs w:val="24"/>
      <w:lang w:val="en-GB" w:eastAsia="nl-NL"/>
    </w:rPr>
  </w:style>
  <w:style w:type="character" w:customStyle="1" w:styleId="BodyTextChar">
    <w:name w:val="Body Text Char"/>
    <w:basedOn w:val="DefaultParagraphFont"/>
    <w:link w:val="BodyText"/>
    <w:semiHidden/>
    <w:rsid w:val="00A07C0B"/>
    <w:rPr>
      <w:rFonts w:ascii="Arial" w:eastAsia="Times New Roman" w:hAnsi="Arial"/>
      <w:b/>
      <w:sz w:val="24"/>
      <w:szCs w:val="24"/>
      <w:lang w:val="en-GB" w:eastAsia="nl-NL"/>
    </w:rPr>
  </w:style>
  <w:style w:type="paragraph" w:styleId="BodyText3">
    <w:name w:val="Body Text 3"/>
    <w:basedOn w:val="Normal"/>
    <w:link w:val="BodyText3Char"/>
    <w:uiPriority w:val="99"/>
    <w:unhideWhenUsed/>
    <w:rsid w:val="00FA7E05"/>
    <w:pPr>
      <w:spacing w:after="120"/>
    </w:pPr>
    <w:rPr>
      <w:rFonts w:eastAsia="Calibri" w:cs="Times New Roman"/>
      <w:sz w:val="16"/>
      <w:szCs w:val="16"/>
    </w:rPr>
  </w:style>
  <w:style w:type="character" w:customStyle="1" w:styleId="BodyText3Char">
    <w:name w:val="Body Text 3 Char"/>
    <w:basedOn w:val="DefaultParagraphFont"/>
    <w:link w:val="BodyText3"/>
    <w:uiPriority w:val="99"/>
    <w:rsid w:val="00FA7E05"/>
    <w:rPr>
      <w:rFonts w:ascii="Calibri" w:eastAsia="Calibri" w:hAnsi="Calibri" w:cs="Times New Roman"/>
      <w:sz w:val="16"/>
      <w:szCs w:val="16"/>
    </w:rPr>
  </w:style>
  <w:style w:type="paragraph" w:customStyle="1" w:styleId="Text1">
    <w:name w:val="Text 1"/>
    <w:basedOn w:val="Normal"/>
    <w:rsid w:val="00101968"/>
    <w:pPr>
      <w:spacing w:before="120" w:after="120" w:line="240" w:lineRule="auto"/>
      <w:ind w:left="850"/>
      <w:jc w:val="both"/>
    </w:pPr>
    <w:rPr>
      <w:rFonts w:ascii="Times New Roman" w:hAnsi="Times New Roman" w:cs="Times New Roman"/>
      <w:sz w:val="24"/>
      <w:szCs w:val="24"/>
      <w:lang w:val="en-GB" w:eastAsia="de-DE"/>
    </w:rPr>
  </w:style>
  <w:style w:type="paragraph" w:styleId="DocumentMap">
    <w:name w:val="Document Map"/>
    <w:basedOn w:val="Normal"/>
    <w:semiHidden/>
    <w:rsid w:val="00B438C0"/>
    <w:pPr>
      <w:shd w:val="clear" w:color="auto" w:fill="000080"/>
    </w:pPr>
    <w:rPr>
      <w:rFonts w:ascii="Tahoma" w:hAnsi="Tahoma" w:cs="Tahoma"/>
      <w:sz w:val="20"/>
      <w:szCs w:val="20"/>
    </w:rPr>
  </w:style>
  <w:style w:type="paragraph" w:customStyle="1" w:styleId="Text2">
    <w:name w:val="Text 2"/>
    <w:basedOn w:val="Normal"/>
    <w:rsid w:val="00350188"/>
    <w:pPr>
      <w:spacing w:before="120" w:after="120" w:line="240" w:lineRule="auto"/>
      <w:ind w:left="850"/>
      <w:jc w:val="both"/>
    </w:pPr>
    <w:rPr>
      <w:rFonts w:ascii="Times New Roman" w:hAnsi="Times New Roman" w:cs="Times New Roman"/>
      <w:sz w:val="24"/>
      <w:szCs w:val="24"/>
      <w:lang w:val="en-GB"/>
    </w:rPr>
  </w:style>
  <w:style w:type="paragraph" w:styleId="Revision">
    <w:name w:val="Revision"/>
    <w:hidden/>
    <w:uiPriority w:val="99"/>
    <w:semiHidden/>
    <w:rsid w:val="001F307F"/>
    <w:rPr>
      <w:rFonts w:eastAsia="Times New Roman" w:cs="Calibri"/>
      <w:sz w:val="22"/>
      <w:szCs w:val="22"/>
    </w:rPr>
  </w:style>
  <w:style w:type="paragraph" w:styleId="EndnoteText">
    <w:name w:val="endnote text"/>
    <w:basedOn w:val="Normal"/>
    <w:link w:val="EndnoteTextChar"/>
    <w:uiPriority w:val="99"/>
    <w:semiHidden/>
    <w:unhideWhenUsed/>
    <w:rsid w:val="0031324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1324A"/>
    <w:rPr>
      <w:rFonts w:eastAsia="Times New Roman" w:cs="Calibri"/>
    </w:rPr>
  </w:style>
  <w:style w:type="character" w:styleId="EndnoteReference">
    <w:name w:val="endnote reference"/>
    <w:basedOn w:val="DefaultParagraphFont"/>
    <w:uiPriority w:val="99"/>
    <w:semiHidden/>
    <w:unhideWhenUsed/>
    <w:rsid w:val="0031324A"/>
    <w:rPr>
      <w:vertAlign w:val="superscript"/>
    </w:rPr>
  </w:style>
  <w:style w:type="character" w:customStyle="1" w:styleId="Heading4Char">
    <w:name w:val="Heading 4 Char"/>
    <w:basedOn w:val="DefaultParagraphFont"/>
    <w:link w:val="Heading4"/>
    <w:uiPriority w:val="9"/>
    <w:rsid w:val="00CC3B04"/>
    <w:rPr>
      <w:rFonts w:asciiTheme="majorHAnsi" w:eastAsiaTheme="majorEastAsia" w:hAnsiTheme="majorHAnsi" w:cstheme="majorBidi"/>
      <w:b/>
      <w:bCs/>
      <w:i/>
      <w:iCs/>
      <w:color w:val="4F81BD" w:themeColor="accent1"/>
      <w:sz w:val="24"/>
      <w:szCs w:val="24"/>
      <w:lang w:val="en-GB" w:eastAsia="fr-FR"/>
    </w:rPr>
  </w:style>
  <w:style w:type="paragraph" w:customStyle="1" w:styleId="TItreProgramme">
    <w:name w:val="TItre Programme"/>
    <w:basedOn w:val="Normal"/>
    <w:rsid w:val="00CC3B04"/>
    <w:pPr>
      <w:spacing w:after="0" w:line="240" w:lineRule="auto"/>
    </w:pPr>
    <w:rPr>
      <w:rFonts w:ascii="Helvetica" w:hAnsi="Helvetica" w:cs="Times New Roman"/>
      <w:b/>
      <w:sz w:val="30"/>
      <w:szCs w:val="24"/>
      <w:lang w:eastAsia="fr-FR"/>
    </w:rPr>
  </w:style>
  <w:style w:type="character" w:styleId="Emphasis">
    <w:name w:val="Emphasis"/>
    <w:basedOn w:val="DefaultParagraphFont"/>
    <w:uiPriority w:val="20"/>
    <w:qFormat/>
    <w:rsid w:val="002D6580"/>
    <w:rPr>
      <w:i/>
      <w:iCs/>
    </w:rPr>
  </w:style>
  <w:style w:type="paragraph" w:styleId="NoSpacing">
    <w:name w:val="No Spacing"/>
    <w:uiPriority w:val="1"/>
    <w:qFormat/>
    <w:rsid w:val="006E2223"/>
    <w:rPr>
      <w:rFonts w:asciiTheme="minorHAnsi" w:eastAsiaTheme="minorHAnsi" w:hAnsiTheme="minorHAnsi" w:cstheme="minorBidi"/>
      <w:sz w:val="22"/>
      <w:szCs w:val="22"/>
      <w:lang w:val="en-GB"/>
    </w:rPr>
  </w:style>
  <w:style w:type="character" w:customStyle="1" w:styleId="Heading3Char">
    <w:name w:val="Heading 3 Char"/>
    <w:basedOn w:val="DefaultParagraphFont"/>
    <w:link w:val="Heading3"/>
    <w:rsid w:val="00B71B7D"/>
    <w:rPr>
      <w:rFonts w:ascii="Arial Bold" w:eastAsia="Times New Roman" w:hAnsi="Arial Bold"/>
      <w:b/>
      <w:iCs/>
      <w:szCs w:val="24"/>
      <w:lang w:val="en-GB" w:eastAsia="ar-SA"/>
    </w:rPr>
  </w:style>
  <w:style w:type="character" w:customStyle="1" w:styleId="Heading5Char">
    <w:name w:val="Heading 5 Char"/>
    <w:basedOn w:val="DefaultParagraphFont"/>
    <w:link w:val="Heading5"/>
    <w:rsid w:val="00B71B7D"/>
    <w:rPr>
      <w:rFonts w:ascii="Arial" w:eastAsia="Times New Roman" w:hAnsi="Arial"/>
      <w:b/>
      <w:bCs/>
      <w:szCs w:val="24"/>
      <w:lang w:val="en-GB" w:eastAsia="ar-SA"/>
    </w:rPr>
  </w:style>
  <w:style w:type="paragraph" w:customStyle="1" w:styleId="TItrecover">
    <w:name w:val="TItre cover"/>
    <w:basedOn w:val="Normal"/>
    <w:rsid w:val="00B71B7D"/>
    <w:pPr>
      <w:spacing w:after="0" w:line="240" w:lineRule="auto"/>
    </w:pPr>
    <w:rPr>
      <w:rFonts w:ascii="Helvetica" w:hAnsi="Helvetica" w:cs="Times New Roman"/>
      <w:b/>
      <w:color w:val="FFFFFF"/>
      <w:sz w:val="60"/>
      <w:szCs w:val="24"/>
      <w:lang w:eastAsia="fr-FR"/>
    </w:rPr>
  </w:style>
  <w:style w:type="paragraph" w:customStyle="1" w:styleId="TEXTELOGO">
    <w:name w:val="TEXTE LOGO"/>
    <w:basedOn w:val="Normal"/>
    <w:rsid w:val="00B71B7D"/>
    <w:pPr>
      <w:spacing w:after="0" w:line="360" w:lineRule="auto"/>
    </w:pPr>
    <w:rPr>
      <w:rFonts w:ascii="Helvetica" w:hAnsi="Helvetica" w:cs="Times New Roman"/>
      <w:color w:val="FFFFFF"/>
      <w:sz w:val="24"/>
      <w:szCs w:val="24"/>
      <w:lang w:eastAsia="fr-FR"/>
    </w:rPr>
  </w:style>
  <w:style w:type="character" w:styleId="PlaceholderText">
    <w:name w:val="Placeholder Text"/>
    <w:basedOn w:val="DefaultParagraphFont"/>
    <w:uiPriority w:val="99"/>
    <w:semiHidden/>
    <w:rsid w:val="00B71B7D"/>
    <w:rPr>
      <w:color w:val="808080"/>
    </w:rPr>
  </w:style>
  <w:style w:type="paragraph" w:styleId="ListBullet2">
    <w:name w:val="List Bullet 2"/>
    <w:basedOn w:val="Text2"/>
    <w:rsid w:val="00B71B7D"/>
    <w:pPr>
      <w:numPr>
        <w:numId w:val="22"/>
      </w:numPr>
      <w:spacing w:before="0" w:after="240"/>
    </w:pPr>
    <w:rPr>
      <w:szCs w:val="20"/>
    </w:rPr>
  </w:style>
  <w:style w:type="paragraph" w:customStyle="1" w:styleId="Geenafstand1">
    <w:name w:val="Geen afstand1"/>
    <w:uiPriority w:val="1"/>
    <w:qFormat/>
    <w:rsid w:val="00B71B7D"/>
    <w:pPr>
      <w:suppressAutoHyphens/>
    </w:pPr>
    <w:rPr>
      <w:rFonts w:ascii="Times New Roman" w:eastAsia="Times New Roman" w:hAnsi="Times New Roman"/>
      <w:sz w:val="24"/>
      <w:szCs w:val="24"/>
      <w:lang w:val="en-GB" w:eastAsia="ar-SA"/>
    </w:rPr>
  </w:style>
  <w:style w:type="character" w:styleId="FollowedHyperlink">
    <w:name w:val="FollowedHyperlink"/>
    <w:basedOn w:val="DefaultParagraphFont"/>
    <w:uiPriority w:val="99"/>
    <w:semiHidden/>
    <w:unhideWhenUsed/>
    <w:rsid w:val="00B71B7D"/>
    <w:rPr>
      <w:color w:val="800080"/>
      <w:u w:val="single"/>
    </w:rPr>
  </w:style>
  <w:style w:type="paragraph" w:customStyle="1" w:styleId="xl65">
    <w:name w:val="xl65"/>
    <w:basedOn w:val="Normal"/>
    <w:rsid w:val="00B71B7D"/>
    <w:pPr>
      <w:spacing w:before="100" w:beforeAutospacing="1" w:after="100" w:afterAutospacing="1" w:line="240" w:lineRule="auto"/>
    </w:pPr>
    <w:rPr>
      <w:rFonts w:ascii="Times New Roman" w:hAnsi="Times New Roman" w:cs="Times New Roman"/>
      <w:b/>
      <w:bCs/>
      <w:sz w:val="18"/>
      <w:szCs w:val="18"/>
      <w:lang w:val="en-GB" w:eastAsia="en-GB"/>
    </w:rPr>
  </w:style>
  <w:style w:type="paragraph" w:customStyle="1" w:styleId="xl66">
    <w:name w:val="xl66"/>
    <w:basedOn w:val="Normal"/>
    <w:rsid w:val="00B71B7D"/>
    <w:pPr>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67">
    <w:name w:val="xl67"/>
    <w:basedOn w:val="Normal"/>
    <w:rsid w:val="00B71B7D"/>
    <w:pPr>
      <w:spacing w:before="100" w:beforeAutospacing="1" w:after="100" w:afterAutospacing="1" w:line="240" w:lineRule="auto"/>
      <w:jc w:val="right"/>
    </w:pPr>
    <w:rPr>
      <w:rFonts w:ascii="Times New Roman" w:hAnsi="Times New Roman" w:cs="Times New Roman"/>
      <w:b/>
      <w:bCs/>
      <w:sz w:val="18"/>
      <w:szCs w:val="18"/>
      <w:lang w:val="en-GB" w:eastAsia="en-GB"/>
    </w:rPr>
  </w:style>
  <w:style w:type="paragraph" w:customStyle="1" w:styleId="xl68">
    <w:name w:val="xl68"/>
    <w:basedOn w:val="Normal"/>
    <w:rsid w:val="00B71B7D"/>
    <w:pPr>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69">
    <w:name w:val="xl69"/>
    <w:basedOn w:val="Normal"/>
    <w:rsid w:val="00B71B7D"/>
    <w:pPr>
      <w:spacing w:before="100" w:beforeAutospacing="1" w:after="100" w:afterAutospacing="1" w:line="240" w:lineRule="auto"/>
      <w:jc w:val="right"/>
    </w:pPr>
    <w:rPr>
      <w:rFonts w:ascii="Times New Roman" w:hAnsi="Times New Roman" w:cs="Times New Roman"/>
      <w:sz w:val="18"/>
      <w:szCs w:val="18"/>
      <w:lang w:val="en-GB" w:eastAsia="en-GB"/>
    </w:rPr>
  </w:style>
  <w:style w:type="paragraph" w:customStyle="1" w:styleId="xl70">
    <w:name w:val="xl70"/>
    <w:basedOn w:val="Normal"/>
    <w:rsid w:val="00B71B7D"/>
    <w:pPr>
      <w:spacing w:before="100" w:beforeAutospacing="1" w:after="100" w:afterAutospacing="1" w:line="240" w:lineRule="auto"/>
      <w:jc w:val="right"/>
    </w:pPr>
    <w:rPr>
      <w:rFonts w:ascii="Times New Roman" w:hAnsi="Times New Roman" w:cs="Times New Roman"/>
      <w:sz w:val="18"/>
      <w:szCs w:val="18"/>
      <w:lang w:val="en-GB" w:eastAsia="en-GB"/>
    </w:rPr>
  </w:style>
  <w:style w:type="paragraph" w:customStyle="1" w:styleId="xl71">
    <w:name w:val="xl71"/>
    <w:basedOn w:val="Normal"/>
    <w:rsid w:val="00B71B7D"/>
    <w:pPr>
      <w:spacing w:before="100" w:beforeAutospacing="1" w:after="100" w:afterAutospacing="1" w:line="240" w:lineRule="auto"/>
      <w:jc w:val="right"/>
    </w:pPr>
    <w:rPr>
      <w:rFonts w:ascii="Times New Roman" w:hAnsi="Times New Roman" w:cs="Times New Roman"/>
      <w:sz w:val="18"/>
      <w:szCs w:val="18"/>
      <w:lang w:val="en-GB" w:eastAsia="en-GB"/>
    </w:rPr>
  </w:style>
  <w:style w:type="paragraph" w:customStyle="1" w:styleId="xl72">
    <w:name w:val="xl72"/>
    <w:basedOn w:val="Normal"/>
    <w:rsid w:val="00B71B7D"/>
    <w:pPr>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73">
    <w:name w:val="xl73"/>
    <w:basedOn w:val="Normal"/>
    <w:rsid w:val="00B71B7D"/>
    <w:pPr>
      <w:spacing w:before="100" w:beforeAutospacing="1" w:after="100" w:afterAutospacing="1" w:line="240" w:lineRule="auto"/>
      <w:jc w:val="right"/>
    </w:pPr>
    <w:rPr>
      <w:rFonts w:ascii="Times New Roman" w:hAnsi="Times New Roman" w:cs="Times New Roman"/>
      <w:sz w:val="18"/>
      <w:szCs w:val="18"/>
      <w:lang w:val="en-GB" w:eastAsia="en-GB"/>
    </w:rPr>
  </w:style>
  <w:style w:type="paragraph" w:customStyle="1" w:styleId="xl74">
    <w:name w:val="xl74"/>
    <w:basedOn w:val="Normal"/>
    <w:rsid w:val="00B71B7D"/>
    <w:pPr>
      <w:spacing w:before="100" w:beforeAutospacing="1" w:after="100" w:afterAutospacing="1" w:line="240" w:lineRule="auto"/>
      <w:jc w:val="right"/>
    </w:pPr>
    <w:rPr>
      <w:rFonts w:ascii="Times New Roman" w:hAnsi="Times New Roman" w:cs="Times New Roman"/>
      <w:sz w:val="18"/>
      <w:szCs w:val="18"/>
      <w:lang w:val="en-GB" w:eastAsia="en-GB"/>
    </w:rPr>
  </w:style>
  <w:style w:type="paragraph" w:customStyle="1" w:styleId="xl75">
    <w:name w:val="xl75"/>
    <w:basedOn w:val="Normal"/>
    <w:rsid w:val="00B71B7D"/>
    <w:pPr>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76">
    <w:name w:val="xl76"/>
    <w:basedOn w:val="Normal"/>
    <w:rsid w:val="00B71B7D"/>
    <w:pPr>
      <w:spacing w:before="100" w:beforeAutospacing="1" w:after="100" w:afterAutospacing="1" w:line="240" w:lineRule="auto"/>
      <w:jc w:val="right"/>
    </w:pPr>
    <w:rPr>
      <w:rFonts w:ascii="Times New Roman" w:hAnsi="Times New Roman" w:cs="Times New Roman"/>
      <w:sz w:val="18"/>
      <w:szCs w:val="18"/>
      <w:lang w:val="en-GB" w:eastAsia="en-GB"/>
    </w:rPr>
  </w:style>
  <w:style w:type="paragraph" w:customStyle="1" w:styleId="xl77">
    <w:name w:val="xl77"/>
    <w:basedOn w:val="Normal"/>
    <w:rsid w:val="00B71B7D"/>
    <w:pPr>
      <w:spacing w:before="100" w:beforeAutospacing="1" w:after="100" w:afterAutospacing="1" w:line="240" w:lineRule="auto"/>
    </w:pPr>
    <w:rPr>
      <w:rFonts w:ascii="Times New Roman" w:hAnsi="Times New Roman" w:cs="Times New Roman"/>
      <w:b/>
      <w:bCs/>
      <w:sz w:val="24"/>
      <w:szCs w:val="24"/>
      <w:lang w:val="en-GB" w:eastAsia="en-GB"/>
    </w:rPr>
  </w:style>
  <w:style w:type="paragraph" w:customStyle="1" w:styleId="xl78">
    <w:name w:val="xl78"/>
    <w:basedOn w:val="Normal"/>
    <w:rsid w:val="00B71B7D"/>
    <w:pPr>
      <w:spacing w:before="100" w:beforeAutospacing="1" w:after="100" w:afterAutospacing="1" w:line="240" w:lineRule="auto"/>
    </w:pPr>
    <w:rPr>
      <w:rFonts w:ascii="Times New Roman" w:hAnsi="Times New Roman" w:cs="Times New Roman"/>
      <w:color w:val="000000"/>
      <w:sz w:val="18"/>
      <w:szCs w:val="18"/>
      <w:lang w:val="en-GB" w:eastAsia="en-GB"/>
    </w:rPr>
  </w:style>
  <w:style w:type="paragraph" w:customStyle="1" w:styleId="xl79">
    <w:name w:val="xl79"/>
    <w:basedOn w:val="Normal"/>
    <w:rsid w:val="00B71B7D"/>
    <w:pPr>
      <w:spacing w:before="100" w:beforeAutospacing="1" w:after="100" w:afterAutospacing="1" w:line="240" w:lineRule="auto"/>
    </w:pPr>
    <w:rPr>
      <w:rFonts w:ascii="Times New Roman" w:hAnsi="Times New Roman" w:cs="Times New Roman"/>
      <w:color w:val="000000"/>
      <w:sz w:val="18"/>
      <w:szCs w:val="18"/>
      <w:lang w:val="en-GB" w:eastAsia="en-GB"/>
    </w:rPr>
  </w:style>
  <w:style w:type="paragraph" w:customStyle="1" w:styleId="xl80">
    <w:name w:val="xl80"/>
    <w:basedOn w:val="Normal"/>
    <w:rsid w:val="00B71B7D"/>
    <w:pPr>
      <w:spacing w:before="100" w:beforeAutospacing="1" w:after="100" w:afterAutospacing="1" w:line="240" w:lineRule="auto"/>
      <w:jc w:val="right"/>
    </w:pPr>
    <w:rPr>
      <w:rFonts w:ascii="Times New Roman" w:hAnsi="Times New Roman" w:cs="Times New Roman"/>
      <w:sz w:val="18"/>
      <w:szCs w:val="18"/>
      <w:lang w:val="en-GB" w:eastAsia="en-GB"/>
    </w:rPr>
  </w:style>
  <w:style w:type="paragraph" w:customStyle="1" w:styleId="xl81">
    <w:name w:val="xl81"/>
    <w:basedOn w:val="Normal"/>
    <w:rsid w:val="00B71B7D"/>
    <w:pPr>
      <w:spacing w:before="100" w:beforeAutospacing="1" w:after="100" w:afterAutospacing="1" w:line="240" w:lineRule="auto"/>
    </w:pPr>
    <w:rPr>
      <w:rFonts w:ascii="Times New Roman" w:hAnsi="Times New Roman" w:cs="Times New Roman"/>
      <w:color w:val="000000"/>
      <w:sz w:val="18"/>
      <w:szCs w:val="18"/>
      <w:lang w:val="en-GB" w:eastAsia="en-GB"/>
    </w:rPr>
  </w:style>
  <w:style w:type="paragraph" w:customStyle="1" w:styleId="xl82">
    <w:name w:val="xl82"/>
    <w:basedOn w:val="Normal"/>
    <w:rsid w:val="00B71B7D"/>
    <w:pPr>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83">
    <w:name w:val="xl83"/>
    <w:basedOn w:val="Normal"/>
    <w:rsid w:val="00B71B7D"/>
    <w:pPr>
      <w:spacing w:before="100" w:beforeAutospacing="1" w:after="100" w:afterAutospacing="1" w:line="240" w:lineRule="auto"/>
      <w:jc w:val="right"/>
      <w:textAlignment w:val="center"/>
    </w:pPr>
    <w:rPr>
      <w:rFonts w:ascii="Times New Roman" w:hAnsi="Times New Roman" w:cs="Times New Roman"/>
      <w:color w:val="000000"/>
      <w:sz w:val="18"/>
      <w:szCs w:val="18"/>
      <w:lang w:val="en-GB" w:eastAsia="en-GB"/>
    </w:rPr>
  </w:style>
  <w:style w:type="paragraph" w:customStyle="1" w:styleId="xl84">
    <w:name w:val="xl84"/>
    <w:basedOn w:val="Normal"/>
    <w:rsid w:val="00B71B7D"/>
    <w:pPr>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85">
    <w:name w:val="xl85"/>
    <w:basedOn w:val="Normal"/>
    <w:rsid w:val="00B71B7D"/>
    <w:pPr>
      <w:spacing w:before="100" w:beforeAutospacing="1" w:after="100" w:afterAutospacing="1" w:line="240" w:lineRule="auto"/>
    </w:pPr>
    <w:rPr>
      <w:rFonts w:ascii="Times New Roman" w:hAnsi="Times New Roman" w:cs="Times New Roman"/>
      <w:color w:val="000000"/>
      <w:sz w:val="18"/>
      <w:szCs w:val="18"/>
      <w:lang w:val="en-GB" w:eastAsia="en-GB"/>
    </w:rPr>
  </w:style>
  <w:style w:type="paragraph" w:customStyle="1" w:styleId="xl86">
    <w:name w:val="xl86"/>
    <w:basedOn w:val="Normal"/>
    <w:rsid w:val="00B71B7D"/>
    <w:pPr>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87">
    <w:name w:val="xl87"/>
    <w:basedOn w:val="Normal"/>
    <w:rsid w:val="00B71B7D"/>
    <w:pPr>
      <w:spacing w:before="100" w:beforeAutospacing="1" w:after="100" w:afterAutospacing="1" w:line="240" w:lineRule="auto"/>
      <w:jc w:val="right"/>
    </w:pPr>
    <w:rPr>
      <w:rFonts w:ascii="Times New Roman" w:hAnsi="Times New Roman" w:cs="Times New Roman"/>
      <w:color w:val="000000"/>
      <w:sz w:val="18"/>
      <w:szCs w:val="18"/>
      <w:lang w:val="en-GB" w:eastAsia="en-GB"/>
    </w:rPr>
  </w:style>
  <w:style w:type="paragraph" w:customStyle="1" w:styleId="xl88">
    <w:name w:val="xl88"/>
    <w:basedOn w:val="Normal"/>
    <w:rsid w:val="00B71B7D"/>
    <w:pPr>
      <w:spacing w:before="100" w:beforeAutospacing="1" w:after="100" w:afterAutospacing="1" w:line="240" w:lineRule="auto"/>
      <w:jc w:val="right"/>
    </w:pPr>
    <w:rPr>
      <w:rFonts w:ascii="Times New Roman" w:hAnsi="Times New Roman" w:cs="Times New Roman"/>
      <w:b/>
      <w:bCs/>
      <w:sz w:val="18"/>
      <w:szCs w:val="18"/>
      <w:lang w:val="en-GB" w:eastAsia="en-GB"/>
    </w:rPr>
  </w:style>
  <w:style w:type="paragraph" w:customStyle="1" w:styleId="xl89">
    <w:name w:val="xl89"/>
    <w:basedOn w:val="Normal"/>
    <w:rsid w:val="00B71B7D"/>
    <w:pPr>
      <w:spacing w:before="100" w:beforeAutospacing="1" w:after="100" w:afterAutospacing="1" w:line="240" w:lineRule="auto"/>
      <w:jc w:val="right"/>
    </w:pPr>
    <w:rPr>
      <w:rFonts w:ascii="Times New Roman" w:hAnsi="Times New Roman" w:cs="Times New Roman"/>
      <w:b/>
      <w:bCs/>
      <w:sz w:val="18"/>
      <w:szCs w:val="18"/>
      <w:lang w:val="en-GB" w:eastAsia="en-GB"/>
    </w:rPr>
  </w:style>
  <w:style w:type="paragraph" w:customStyle="1" w:styleId="xl90">
    <w:name w:val="xl90"/>
    <w:basedOn w:val="Normal"/>
    <w:rsid w:val="00B71B7D"/>
    <w:pPr>
      <w:spacing w:before="100" w:beforeAutospacing="1" w:after="100" w:afterAutospacing="1" w:line="240" w:lineRule="auto"/>
      <w:jc w:val="right"/>
    </w:pPr>
    <w:rPr>
      <w:rFonts w:ascii="Times New Roman" w:hAnsi="Times New Roman" w:cs="Times New Roman"/>
      <w:b/>
      <w:bCs/>
      <w:sz w:val="18"/>
      <w:szCs w:val="18"/>
      <w:lang w:val="en-GB" w:eastAsia="en-GB"/>
    </w:rPr>
  </w:style>
  <w:style w:type="paragraph" w:customStyle="1" w:styleId="xl91">
    <w:name w:val="xl91"/>
    <w:basedOn w:val="Normal"/>
    <w:rsid w:val="00B71B7D"/>
    <w:pPr>
      <w:shd w:val="clear" w:color="000000" w:fill="FF0000"/>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92">
    <w:name w:val="xl92"/>
    <w:basedOn w:val="Normal"/>
    <w:rsid w:val="00B71B7D"/>
    <w:pPr>
      <w:shd w:val="clear" w:color="000000" w:fill="FF0000"/>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93">
    <w:name w:val="xl93"/>
    <w:basedOn w:val="Normal"/>
    <w:rsid w:val="00B71B7D"/>
    <w:pPr>
      <w:shd w:val="clear" w:color="000000" w:fill="FF0000"/>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94">
    <w:name w:val="xl94"/>
    <w:basedOn w:val="Normal"/>
    <w:rsid w:val="00B71B7D"/>
    <w:pPr>
      <w:shd w:val="clear" w:color="000000" w:fill="FF0000"/>
      <w:spacing w:before="100" w:beforeAutospacing="1" w:after="100" w:afterAutospacing="1" w:line="240" w:lineRule="auto"/>
      <w:jc w:val="right"/>
    </w:pPr>
    <w:rPr>
      <w:rFonts w:ascii="Times New Roman" w:hAnsi="Times New Roman" w:cs="Times New Roman"/>
      <w:sz w:val="18"/>
      <w:szCs w:val="18"/>
      <w:lang w:val="en-GB" w:eastAsia="en-GB"/>
    </w:rPr>
  </w:style>
  <w:style w:type="paragraph" w:customStyle="1" w:styleId="xl95">
    <w:name w:val="xl95"/>
    <w:basedOn w:val="Normal"/>
    <w:rsid w:val="00B71B7D"/>
    <w:pPr>
      <w:shd w:val="clear" w:color="000000" w:fill="FF0000"/>
      <w:spacing w:before="100" w:beforeAutospacing="1" w:after="100" w:afterAutospacing="1" w:line="240" w:lineRule="auto"/>
      <w:jc w:val="right"/>
    </w:pPr>
    <w:rPr>
      <w:rFonts w:ascii="Times New Roman" w:hAnsi="Times New Roman" w:cs="Times New Roman"/>
      <w:sz w:val="18"/>
      <w:szCs w:val="18"/>
      <w:lang w:val="en-GB" w:eastAsia="en-GB"/>
    </w:rPr>
  </w:style>
  <w:style w:type="paragraph" w:customStyle="1" w:styleId="xl96">
    <w:name w:val="xl96"/>
    <w:basedOn w:val="Normal"/>
    <w:rsid w:val="00B71B7D"/>
    <w:pPr>
      <w:spacing w:before="100" w:beforeAutospacing="1" w:after="100" w:afterAutospacing="1" w:line="240" w:lineRule="auto"/>
    </w:pPr>
    <w:rPr>
      <w:rFonts w:ascii="Times New Roman" w:hAnsi="Times New Roman" w:cs="Times New Roman"/>
      <w:b/>
      <w:bCs/>
      <w:sz w:val="18"/>
      <w:szCs w:val="18"/>
      <w:lang w:val="en-GB" w:eastAsia="en-GB"/>
    </w:rPr>
  </w:style>
  <w:style w:type="paragraph" w:customStyle="1" w:styleId="xl97">
    <w:name w:val="xl97"/>
    <w:basedOn w:val="Normal"/>
    <w:rsid w:val="00B71B7D"/>
    <w:pPr>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98">
    <w:name w:val="xl98"/>
    <w:basedOn w:val="Normal"/>
    <w:rsid w:val="00B71B7D"/>
    <w:pPr>
      <w:shd w:val="clear" w:color="000000" w:fill="FF0000"/>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99">
    <w:name w:val="xl99"/>
    <w:basedOn w:val="Normal"/>
    <w:rsid w:val="00B71B7D"/>
    <w:pPr>
      <w:spacing w:before="100" w:beforeAutospacing="1" w:after="100" w:afterAutospacing="1" w:line="240" w:lineRule="auto"/>
    </w:pPr>
    <w:rPr>
      <w:rFonts w:ascii="Times New Roman" w:hAnsi="Times New Roman" w:cs="Times New Roman"/>
      <w:b/>
      <w:bCs/>
      <w:sz w:val="18"/>
      <w:szCs w:val="18"/>
      <w:lang w:val="en-GB" w:eastAsia="en-GB"/>
    </w:rPr>
  </w:style>
  <w:style w:type="paragraph" w:customStyle="1" w:styleId="xl100">
    <w:name w:val="xl100"/>
    <w:basedOn w:val="Normal"/>
    <w:rsid w:val="00B71B7D"/>
    <w:pPr>
      <w:spacing w:before="100" w:beforeAutospacing="1" w:after="100" w:afterAutospacing="1" w:line="240" w:lineRule="auto"/>
      <w:jc w:val="right"/>
    </w:pPr>
    <w:rPr>
      <w:rFonts w:ascii="Times New Roman" w:hAnsi="Times New Roman" w:cs="Times New Roman"/>
      <w:sz w:val="18"/>
      <w:szCs w:val="18"/>
      <w:lang w:val="en-GB" w:eastAsia="en-GB"/>
    </w:rPr>
  </w:style>
  <w:style w:type="paragraph" w:customStyle="1" w:styleId="xl101">
    <w:name w:val="xl101"/>
    <w:basedOn w:val="Normal"/>
    <w:rsid w:val="00B71B7D"/>
    <w:pPr>
      <w:spacing w:before="100" w:beforeAutospacing="1" w:after="100" w:afterAutospacing="1" w:line="240" w:lineRule="auto"/>
      <w:jc w:val="right"/>
      <w:textAlignment w:val="center"/>
    </w:pPr>
    <w:rPr>
      <w:rFonts w:ascii="Times New Roman" w:hAnsi="Times New Roman" w:cs="Times New Roman"/>
      <w:sz w:val="18"/>
      <w:szCs w:val="18"/>
      <w:lang w:val="en-GB" w:eastAsia="en-GB"/>
    </w:rPr>
  </w:style>
  <w:style w:type="paragraph" w:customStyle="1" w:styleId="xl102">
    <w:name w:val="xl102"/>
    <w:basedOn w:val="Normal"/>
    <w:rsid w:val="00B71B7D"/>
    <w:pPr>
      <w:spacing w:before="100" w:beforeAutospacing="1" w:after="100" w:afterAutospacing="1" w:line="240" w:lineRule="auto"/>
      <w:jc w:val="right"/>
    </w:pPr>
    <w:rPr>
      <w:rFonts w:ascii="Times New Roman" w:hAnsi="Times New Roman" w:cs="Times New Roman"/>
      <w:b/>
      <w:bCs/>
      <w:sz w:val="18"/>
      <w:szCs w:val="18"/>
      <w:lang w:val="en-GB" w:eastAsia="en-GB"/>
    </w:rPr>
  </w:style>
  <w:style w:type="paragraph" w:customStyle="1" w:styleId="xl103">
    <w:name w:val="xl103"/>
    <w:basedOn w:val="Normal"/>
    <w:rsid w:val="00B71B7D"/>
    <w:pPr>
      <w:spacing w:before="100" w:beforeAutospacing="1" w:after="100" w:afterAutospacing="1" w:line="240" w:lineRule="auto"/>
      <w:jc w:val="right"/>
    </w:pPr>
    <w:rPr>
      <w:rFonts w:ascii="Times New Roman" w:hAnsi="Times New Roman" w:cs="Times New Roman"/>
      <w:b/>
      <w:bCs/>
      <w:sz w:val="18"/>
      <w:szCs w:val="18"/>
      <w:lang w:val="en-GB" w:eastAsia="en-GB"/>
    </w:rPr>
  </w:style>
  <w:style w:type="paragraph" w:customStyle="1" w:styleId="xl104">
    <w:name w:val="xl104"/>
    <w:basedOn w:val="Normal"/>
    <w:rsid w:val="00B71B7D"/>
    <w:pPr>
      <w:spacing w:before="100" w:beforeAutospacing="1" w:after="100" w:afterAutospacing="1" w:line="240" w:lineRule="auto"/>
    </w:pPr>
    <w:rPr>
      <w:rFonts w:ascii="Times New Roman" w:hAnsi="Times New Roman" w:cs="Times New Roman"/>
      <w:b/>
      <w:bCs/>
      <w:sz w:val="18"/>
      <w:szCs w:val="18"/>
      <w:lang w:val="en-GB" w:eastAsia="en-GB"/>
    </w:rPr>
  </w:style>
  <w:style w:type="paragraph" w:customStyle="1" w:styleId="xl105">
    <w:name w:val="xl105"/>
    <w:basedOn w:val="Normal"/>
    <w:rsid w:val="00B71B7D"/>
    <w:pPr>
      <w:spacing w:before="100" w:beforeAutospacing="1" w:after="100" w:afterAutospacing="1" w:line="240" w:lineRule="auto"/>
      <w:jc w:val="right"/>
    </w:pPr>
    <w:rPr>
      <w:rFonts w:ascii="Times New Roman" w:hAnsi="Times New Roman" w:cs="Times New Roman"/>
      <w:b/>
      <w:bCs/>
      <w:sz w:val="18"/>
      <w:szCs w:val="18"/>
      <w:lang w:val="en-GB" w:eastAsia="en-GB"/>
    </w:rPr>
  </w:style>
  <w:style w:type="paragraph" w:customStyle="1" w:styleId="Geenafstand2">
    <w:name w:val="Geen afstand2"/>
    <w:uiPriority w:val="1"/>
    <w:qFormat/>
    <w:rsid w:val="00B71B7D"/>
    <w:pPr>
      <w:suppressAutoHyphens/>
    </w:pPr>
    <w:rPr>
      <w:rFonts w:ascii="Times New Roman" w:eastAsia="Times New Roman" w:hAnsi="Times New Roman"/>
      <w:sz w:val="24"/>
      <w:szCs w:val="24"/>
      <w:lang w:val="en-GB" w:eastAsia="ar-SA"/>
    </w:rPr>
  </w:style>
  <w:style w:type="character" w:customStyle="1" w:styleId="yshortcuts">
    <w:name w:val="yshortcuts"/>
    <w:basedOn w:val="DefaultParagraphFont"/>
    <w:rsid w:val="00B71B7D"/>
  </w:style>
  <w:style w:type="paragraph" w:customStyle="1" w:styleId="Geenafstand3">
    <w:name w:val="Geen afstand3"/>
    <w:uiPriority w:val="1"/>
    <w:qFormat/>
    <w:rsid w:val="00B71B7D"/>
    <w:rPr>
      <w:sz w:val="22"/>
      <w:szCs w:val="22"/>
      <w:lang w:val="fr-FR"/>
    </w:rPr>
  </w:style>
  <w:style w:type="paragraph" w:customStyle="1" w:styleId="Lijstalinea1">
    <w:name w:val="Lijstalinea1"/>
    <w:basedOn w:val="Normal"/>
    <w:uiPriority w:val="34"/>
    <w:qFormat/>
    <w:rsid w:val="00B71B7D"/>
    <w:pPr>
      <w:spacing w:after="0" w:line="240" w:lineRule="auto"/>
      <w:ind w:left="720"/>
      <w:contextualSpacing/>
    </w:pPr>
    <w:rPr>
      <w:rFonts w:ascii="Times New Roman" w:hAnsi="Times New Roman" w:cs="Times New Roman"/>
      <w:sz w:val="24"/>
      <w:szCs w:val="24"/>
      <w:lang w:val="en-GB" w:eastAsia="fr-FR"/>
    </w:rPr>
  </w:style>
  <w:style w:type="paragraph" w:styleId="TOCHeading">
    <w:name w:val="TOC Heading"/>
    <w:basedOn w:val="Heading1"/>
    <w:next w:val="Normal"/>
    <w:uiPriority w:val="39"/>
    <w:semiHidden/>
    <w:unhideWhenUsed/>
    <w:qFormat/>
    <w:rsid w:val="00B71B7D"/>
    <w:pPr>
      <w:keepLines/>
      <w:spacing w:before="480" w:after="0"/>
      <w:outlineLvl w:val="9"/>
    </w:pPr>
    <w:rPr>
      <w:rFonts w:asciiTheme="majorHAnsi" w:eastAsiaTheme="majorEastAsia" w:hAnsiTheme="majorHAnsi" w:cstheme="majorBidi"/>
      <w:color w:val="365F91" w:themeColor="accent1" w:themeShade="BF"/>
      <w:kern w:val="0"/>
      <w:sz w:val="28"/>
      <w:szCs w:val="28"/>
      <w:shd w:val="clear" w:color="auto" w:fill="E6E6E6"/>
      <w:lang w:val="en-GB" w:eastAsia="en-GB"/>
    </w:rPr>
  </w:style>
  <w:style w:type="paragraph" w:styleId="TOC1">
    <w:name w:val="toc 1"/>
    <w:basedOn w:val="Normal"/>
    <w:next w:val="Normal"/>
    <w:autoRedefine/>
    <w:uiPriority w:val="39"/>
    <w:unhideWhenUsed/>
    <w:rsid w:val="00B71B7D"/>
    <w:pPr>
      <w:spacing w:after="100" w:line="240" w:lineRule="auto"/>
    </w:pPr>
    <w:rPr>
      <w:rFonts w:ascii="Times New Roman" w:hAnsi="Times New Roman" w:cs="Times New Roman"/>
      <w:sz w:val="24"/>
      <w:szCs w:val="24"/>
      <w:lang w:val="en-GB" w:eastAsia="fr-FR"/>
    </w:rPr>
  </w:style>
  <w:style w:type="paragraph" w:styleId="TOC2">
    <w:name w:val="toc 2"/>
    <w:basedOn w:val="Normal"/>
    <w:next w:val="Normal"/>
    <w:autoRedefine/>
    <w:uiPriority w:val="39"/>
    <w:unhideWhenUsed/>
    <w:rsid w:val="00B71B7D"/>
    <w:pPr>
      <w:tabs>
        <w:tab w:val="left" w:pos="880"/>
        <w:tab w:val="right" w:leader="dot" w:pos="9062"/>
      </w:tabs>
      <w:spacing w:after="100" w:line="240" w:lineRule="auto"/>
    </w:pPr>
    <w:rPr>
      <w:rFonts w:ascii="Times New Roman" w:hAnsi="Times New Roman" w:cs="Times New Roman"/>
      <w:sz w:val="24"/>
      <w:szCs w:val="24"/>
      <w:lang w:val="en-GB" w:eastAsia="fr-FR"/>
    </w:rPr>
  </w:style>
  <w:style w:type="paragraph" w:styleId="TOC3">
    <w:name w:val="toc 3"/>
    <w:basedOn w:val="Normal"/>
    <w:next w:val="Normal"/>
    <w:autoRedefine/>
    <w:uiPriority w:val="39"/>
    <w:unhideWhenUsed/>
    <w:rsid w:val="00B71B7D"/>
    <w:pPr>
      <w:spacing w:after="100" w:line="240" w:lineRule="auto"/>
      <w:ind w:left="480"/>
    </w:pPr>
    <w:rPr>
      <w:rFonts w:ascii="Times New Roman" w:hAnsi="Times New Roman" w:cs="Times New Roman"/>
      <w:sz w:val="24"/>
      <w:szCs w:val="24"/>
      <w:lang w:val="en-GB" w:eastAsia="fr-FR"/>
    </w:rPr>
  </w:style>
  <w:style w:type="character" w:customStyle="1" w:styleId="basicchartcurrencies">
    <w:name w:val="basicchartcurrencies"/>
    <w:basedOn w:val="DefaultParagraphFont"/>
    <w:rsid w:val="00F87DBA"/>
  </w:style>
  <w:style w:type="paragraph" w:customStyle="1" w:styleId="doc-ti">
    <w:name w:val="doc-ti"/>
    <w:basedOn w:val="Normal"/>
    <w:rsid w:val="002253BE"/>
    <w:pPr>
      <w:spacing w:before="100" w:beforeAutospacing="1" w:after="100" w:afterAutospacing="1" w:line="240" w:lineRule="auto"/>
    </w:pPr>
    <w:rPr>
      <w:rFonts w:ascii="Times New Roman" w:hAnsi="Times New Roman" w:cs="Times New Roman"/>
      <w:sz w:val="24"/>
      <w:szCs w:val="24"/>
    </w:rPr>
  </w:style>
  <w:style w:type="character" w:customStyle="1" w:styleId="italic">
    <w:name w:val="italic"/>
    <w:basedOn w:val="DefaultParagraphFont"/>
    <w:rsid w:val="002253BE"/>
  </w:style>
  <w:style w:type="paragraph" w:customStyle="1" w:styleId="ZchnZchn2CharCharZchnZchnCharCharZchnZchnCharCharZchnZchnCharCharCharChar">
    <w:name w:val="Zchn Zchn2 Char Char Zchn Zchn Char Char Zchn Zchn Char Char Zchn Zchn Char Char Char Char"/>
    <w:basedOn w:val="Normal"/>
    <w:rsid w:val="0024792C"/>
    <w:pPr>
      <w:spacing w:after="0" w:line="240" w:lineRule="auto"/>
    </w:pPr>
    <w:rPr>
      <w:rFonts w:ascii="Times New Roman" w:hAnsi="Times New Roman" w:cs="Times New Roman"/>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C81"/>
    <w:pPr>
      <w:spacing w:after="200" w:line="276" w:lineRule="auto"/>
    </w:pPr>
    <w:rPr>
      <w:rFonts w:eastAsia="Times New Roman" w:cs="Calibri"/>
      <w:sz w:val="22"/>
      <w:szCs w:val="22"/>
    </w:rPr>
  </w:style>
  <w:style w:type="paragraph" w:styleId="Heading1">
    <w:name w:val="heading 1"/>
    <w:basedOn w:val="Normal"/>
    <w:next w:val="Normal"/>
    <w:link w:val="Heading1Char"/>
    <w:qFormat/>
    <w:rsid w:val="00F867EC"/>
    <w:pPr>
      <w:keepNext/>
      <w:spacing w:before="240" w:after="60"/>
      <w:outlineLvl w:val="0"/>
    </w:pPr>
    <w:rPr>
      <w:rFonts w:ascii="Cambria" w:eastAsia="Calibri" w:hAnsi="Cambria" w:cs="Times New Roman"/>
      <w:b/>
      <w:bCs/>
      <w:kern w:val="32"/>
      <w:sz w:val="32"/>
      <w:szCs w:val="32"/>
    </w:rPr>
  </w:style>
  <w:style w:type="paragraph" w:styleId="Heading2">
    <w:name w:val="heading 2"/>
    <w:basedOn w:val="Normal"/>
    <w:link w:val="Heading2Char"/>
    <w:qFormat/>
    <w:rsid w:val="00F867EC"/>
    <w:pPr>
      <w:spacing w:before="100" w:beforeAutospacing="1" w:after="100" w:afterAutospacing="1" w:line="240" w:lineRule="auto"/>
      <w:outlineLvl w:val="1"/>
    </w:pPr>
    <w:rPr>
      <w:rFonts w:ascii="Times New Roman" w:eastAsia="Calibri" w:hAnsi="Times New Roman" w:cs="Times New Roman"/>
      <w:b/>
      <w:bCs/>
      <w:sz w:val="36"/>
      <w:szCs w:val="36"/>
    </w:rPr>
  </w:style>
  <w:style w:type="paragraph" w:styleId="Heading3">
    <w:name w:val="heading 3"/>
    <w:basedOn w:val="Normal"/>
    <w:next w:val="Normal"/>
    <w:link w:val="Heading3Char"/>
    <w:qFormat/>
    <w:rsid w:val="00B71B7D"/>
    <w:pPr>
      <w:numPr>
        <w:ilvl w:val="2"/>
        <w:numId w:val="23"/>
      </w:numPr>
      <w:suppressAutoHyphens/>
      <w:autoSpaceDE w:val="0"/>
      <w:spacing w:after="0" w:line="240" w:lineRule="auto"/>
      <w:jc w:val="both"/>
      <w:outlineLvl w:val="2"/>
    </w:pPr>
    <w:rPr>
      <w:rFonts w:ascii="Arial Bold" w:hAnsi="Arial Bold" w:cs="Times New Roman"/>
      <w:b/>
      <w:iCs/>
      <w:sz w:val="20"/>
      <w:szCs w:val="24"/>
      <w:lang w:val="en-GB" w:eastAsia="ar-SA"/>
    </w:rPr>
  </w:style>
  <w:style w:type="paragraph" w:styleId="Heading4">
    <w:name w:val="heading 4"/>
    <w:basedOn w:val="Normal"/>
    <w:next w:val="Normal"/>
    <w:link w:val="Heading4Char"/>
    <w:uiPriority w:val="9"/>
    <w:unhideWhenUsed/>
    <w:qFormat/>
    <w:rsid w:val="00CC3B04"/>
    <w:pPr>
      <w:keepNext/>
      <w:keepLines/>
      <w:spacing w:before="200" w:after="0" w:line="240" w:lineRule="auto"/>
      <w:outlineLvl w:val="3"/>
    </w:pPr>
    <w:rPr>
      <w:rFonts w:asciiTheme="majorHAnsi" w:eastAsiaTheme="majorEastAsia" w:hAnsiTheme="majorHAnsi" w:cstheme="majorBidi"/>
      <w:b/>
      <w:bCs/>
      <w:i/>
      <w:iCs/>
      <w:color w:val="4F81BD" w:themeColor="accent1"/>
      <w:sz w:val="24"/>
      <w:szCs w:val="24"/>
      <w:lang w:val="en-GB" w:eastAsia="fr-FR"/>
    </w:rPr>
  </w:style>
  <w:style w:type="paragraph" w:styleId="Heading5">
    <w:name w:val="heading 5"/>
    <w:basedOn w:val="Normal"/>
    <w:next w:val="Normal"/>
    <w:link w:val="Heading5Char"/>
    <w:qFormat/>
    <w:rsid w:val="00B71B7D"/>
    <w:pPr>
      <w:numPr>
        <w:ilvl w:val="4"/>
        <w:numId w:val="23"/>
      </w:numPr>
      <w:suppressAutoHyphens/>
      <w:spacing w:before="240" w:after="0" w:line="240" w:lineRule="auto"/>
      <w:jc w:val="both"/>
      <w:outlineLvl w:val="4"/>
    </w:pPr>
    <w:rPr>
      <w:rFonts w:ascii="Arial" w:hAnsi="Arial" w:cs="Times New Roman"/>
      <w:b/>
      <w:bCs/>
      <w:sz w:val="20"/>
      <w:szCs w:val="24"/>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77266"/>
    <w:pPr>
      <w:spacing w:before="100" w:beforeAutospacing="1" w:after="100" w:afterAutospacing="1" w:line="240" w:lineRule="auto"/>
      <w:ind w:left="720" w:hanging="360"/>
      <w:contextualSpacing/>
    </w:pPr>
    <w:rPr>
      <w:rFonts w:eastAsia="Calibri" w:cs="Times New Roman"/>
      <w:sz w:val="20"/>
      <w:szCs w:val="20"/>
      <w:lang w:val="en-GB" w:eastAsia="de-DE"/>
    </w:rPr>
  </w:style>
  <w:style w:type="character" w:customStyle="1" w:styleId="ListParagraphChar">
    <w:name w:val="List Paragraph Char"/>
    <w:link w:val="ListParagraph"/>
    <w:uiPriority w:val="34"/>
    <w:rsid w:val="00977266"/>
    <w:rPr>
      <w:rFonts w:ascii="Calibri" w:hAnsi="Calibri"/>
      <w:sz w:val="20"/>
      <w:lang w:val="en-GB" w:eastAsia="de-DE"/>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ootnote text,fn,ADB,ft"/>
    <w:basedOn w:val="Normal"/>
    <w:link w:val="FootnoteTextChar"/>
    <w:uiPriority w:val="99"/>
    <w:qFormat/>
    <w:rsid w:val="000A3911"/>
    <w:pPr>
      <w:spacing w:beforeAutospacing="1" w:after="0" w:afterAutospacing="1" w:line="240" w:lineRule="auto"/>
      <w:ind w:left="720" w:hanging="360"/>
    </w:pPr>
    <w:rPr>
      <w:sz w:val="24"/>
      <w:szCs w:val="24"/>
      <w:lang w:val="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ootnote text Char"/>
    <w:basedOn w:val="DefaultParagraphFont"/>
    <w:link w:val="FootnoteText"/>
    <w:uiPriority w:val="99"/>
    <w:rsid w:val="000A3911"/>
    <w:rPr>
      <w:rFonts w:ascii="Calibri" w:hAnsi="Calibri" w:cs="Calibri"/>
      <w:sz w:val="24"/>
      <w:szCs w:val="24"/>
      <w:lang w:val="en-GB"/>
    </w:rPr>
  </w:style>
  <w:style w:type="character" w:styleId="FootnoteReference">
    <w:name w:val="footnote reference"/>
    <w:aliases w:val="16 Point,Superscript 6 Point,Footnote Reference Number,Footnote Reference_LVL6,Footnote Reference_LVL61,Footnote Reference_LVL62,Footnote Reference_LVL63,Footnote Reference_LVL64,number,BVI fnr,Footnote call,ftref,Знак сноски-FN,fr,FR"/>
    <w:basedOn w:val="DefaultParagraphFont"/>
    <w:uiPriority w:val="99"/>
    <w:rsid w:val="000A3911"/>
    <w:rPr>
      <w:rFonts w:cs="Times New Roman"/>
      <w:vertAlign w:val="superscript"/>
    </w:rPr>
  </w:style>
  <w:style w:type="character" w:styleId="Hyperlink">
    <w:name w:val="Hyperlink"/>
    <w:basedOn w:val="DefaultParagraphFont"/>
    <w:uiPriority w:val="99"/>
    <w:rsid w:val="000A3911"/>
    <w:rPr>
      <w:rFonts w:cs="Times New Roman"/>
      <w:color w:val="0000FF"/>
      <w:u w:val="single"/>
    </w:rPr>
  </w:style>
  <w:style w:type="paragraph" w:styleId="Header">
    <w:name w:val="header"/>
    <w:basedOn w:val="Normal"/>
    <w:link w:val="HeaderChar"/>
    <w:uiPriority w:val="99"/>
    <w:rsid w:val="000A39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3911"/>
    <w:rPr>
      <w:rFonts w:cs="Times New Roman"/>
    </w:rPr>
  </w:style>
  <w:style w:type="paragraph" w:styleId="Footer">
    <w:name w:val="footer"/>
    <w:basedOn w:val="Normal"/>
    <w:link w:val="FooterChar"/>
    <w:uiPriority w:val="99"/>
    <w:rsid w:val="000A39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3911"/>
    <w:rPr>
      <w:rFonts w:cs="Times New Roman"/>
    </w:rPr>
  </w:style>
  <w:style w:type="paragraph" w:styleId="BalloonText">
    <w:name w:val="Balloon Text"/>
    <w:basedOn w:val="Normal"/>
    <w:link w:val="BalloonTextChar"/>
    <w:uiPriority w:val="99"/>
    <w:semiHidden/>
    <w:rsid w:val="000A39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3911"/>
    <w:rPr>
      <w:rFonts w:ascii="Tahoma" w:hAnsi="Tahoma" w:cs="Tahoma"/>
      <w:sz w:val="16"/>
      <w:szCs w:val="16"/>
    </w:rPr>
  </w:style>
  <w:style w:type="character" w:customStyle="1" w:styleId="notranslate">
    <w:name w:val="notranslate"/>
    <w:basedOn w:val="DefaultParagraphFont"/>
    <w:rsid w:val="00F867EC"/>
    <w:rPr>
      <w:rFonts w:cs="Times New Roman"/>
    </w:rPr>
  </w:style>
  <w:style w:type="character" w:customStyle="1" w:styleId="Heading2Char">
    <w:name w:val="Heading 2 Char"/>
    <w:basedOn w:val="DefaultParagraphFont"/>
    <w:link w:val="Heading2"/>
    <w:rsid w:val="00F867EC"/>
    <w:rPr>
      <w:rFonts w:ascii="Times New Roman" w:hAnsi="Times New Roman" w:cs="Times New Roman"/>
      <w:b/>
      <w:bCs/>
      <w:sz w:val="36"/>
      <w:szCs w:val="36"/>
    </w:rPr>
  </w:style>
  <w:style w:type="character" w:customStyle="1" w:styleId="Heading1Char">
    <w:name w:val="Heading 1 Char"/>
    <w:basedOn w:val="DefaultParagraphFont"/>
    <w:link w:val="Heading1"/>
    <w:rsid w:val="00F867EC"/>
    <w:rPr>
      <w:rFonts w:ascii="Cambria" w:hAnsi="Cambria" w:cs="Times New Roman"/>
      <w:b/>
      <w:bCs/>
      <w:kern w:val="32"/>
      <w:sz w:val="32"/>
      <w:szCs w:val="32"/>
    </w:rPr>
  </w:style>
  <w:style w:type="paragraph" w:styleId="NormalWeb">
    <w:name w:val="Normal (Web)"/>
    <w:basedOn w:val="Normal"/>
    <w:uiPriority w:val="99"/>
    <w:rsid w:val="00F867EC"/>
    <w:pPr>
      <w:spacing w:before="100" w:beforeAutospacing="1" w:after="100" w:afterAutospacing="1"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F867EC"/>
    <w:rPr>
      <w:rFonts w:cs="Times New Roman"/>
    </w:rPr>
  </w:style>
  <w:style w:type="table" w:styleId="TableGrid">
    <w:name w:val="Table Grid"/>
    <w:basedOn w:val="TableNormal"/>
    <w:uiPriority w:val="59"/>
    <w:rsid w:val="00342097"/>
    <w:rPr>
      <w:rFonts w:eastAsia="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rsid w:val="005B0EEC"/>
    <w:pPr>
      <w:numPr>
        <w:numId w:val="5"/>
      </w:numPr>
      <w:spacing w:before="130" w:after="130" w:line="240" w:lineRule="auto"/>
      <w:jc w:val="both"/>
    </w:pPr>
    <w:rPr>
      <w:rFonts w:ascii="Garamond" w:eastAsia="Calibri" w:hAnsi="Garamond" w:cs="Garamond"/>
      <w:lang w:val="en-GB"/>
    </w:rPr>
  </w:style>
  <w:style w:type="paragraph" w:customStyle="1" w:styleId="Default">
    <w:name w:val="Default"/>
    <w:rsid w:val="000E27B7"/>
    <w:pPr>
      <w:widowControl w:val="0"/>
      <w:autoSpaceDE w:val="0"/>
      <w:autoSpaceDN w:val="0"/>
      <w:adjustRightInd w:val="0"/>
    </w:pPr>
    <w:rPr>
      <w:rFonts w:ascii="Times New Roman" w:hAnsi="Times New Roman"/>
      <w:color w:val="000000"/>
      <w:sz w:val="24"/>
      <w:szCs w:val="24"/>
      <w:lang w:val="en-GB" w:eastAsia="en-GB"/>
    </w:rPr>
  </w:style>
  <w:style w:type="character" w:styleId="CommentReference">
    <w:name w:val="annotation reference"/>
    <w:basedOn w:val="DefaultParagraphFont"/>
    <w:uiPriority w:val="99"/>
    <w:rsid w:val="00436159"/>
    <w:rPr>
      <w:rFonts w:cs="Times New Roman"/>
      <w:sz w:val="16"/>
      <w:szCs w:val="16"/>
    </w:rPr>
  </w:style>
  <w:style w:type="paragraph" w:styleId="CommentText">
    <w:name w:val="annotation text"/>
    <w:basedOn w:val="Normal"/>
    <w:link w:val="CommentTextChar"/>
    <w:uiPriority w:val="99"/>
    <w:semiHidden/>
    <w:rsid w:val="00436159"/>
    <w:pPr>
      <w:spacing w:line="240" w:lineRule="auto"/>
    </w:pPr>
    <w:rPr>
      <w:sz w:val="20"/>
      <w:szCs w:val="20"/>
    </w:rPr>
  </w:style>
  <w:style w:type="character" w:customStyle="1" w:styleId="CommentTextChar">
    <w:name w:val="Comment Text Char"/>
    <w:basedOn w:val="DefaultParagraphFont"/>
    <w:link w:val="CommentText"/>
    <w:uiPriority w:val="99"/>
    <w:semiHidden/>
    <w:rsid w:val="00436159"/>
    <w:rPr>
      <w:rFonts w:cs="Calibri"/>
    </w:rPr>
  </w:style>
  <w:style w:type="paragraph" w:styleId="CommentSubject">
    <w:name w:val="annotation subject"/>
    <w:basedOn w:val="CommentText"/>
    <w:next w:val="CommentText"/>
    <w:link w:val="CommentSubjectChar"/>
    <w:uiPriority w:val="99"/>
    <w:semiHidden/>
    <w:rsid w:val="00436159"/>
    <w:rPr>
      <w:b/>
      <w:bCs/>
    </w:rPr>
  </w:style>
  <w:style w:type="character" w:customStyle="1" w:styleId="CommentSubjectChar">
    <w:name w:val="Comment Subject Char"/>
    <w:basedOn w:val="CommentTextChar"/>
    <w:link w:val="CommentSubject"/>
    <w:uiPriority w:val="99"/>
    <w:semiHidden/>
    <w:rsid w:val="00436159"/>
    <w:rPr>
      <w:rFonts w:cs="Calibri"/>
      <w:b/>
      <w:bCs/>
    </w:rPr>
  </w:style>
  <w:style w:type="character" w:customStyle="1" w:styleId="hps">
    <w:name w:val="hps"/>
    <w:basedOn w:val="DefaultParagraphFont"/>
    <w:rsid w:val="00F30960"/>
  </w:style>
  <w:style w:type="paragraph" w:styleId="BodyText">
    <w:name w:val="Body Text"/>
    <w:basedOn w:val="Normal"/>
    <w:link w:val="BodyTextChar"/>
    <w:semiHidden/>
    <w:rsid w:val="00A07C0B"/>
    <w:pPr>
      <w:spacing w:after="0" w:line="240" w:lineRule="auto"/>
    </w:pPr>
    <w:rPr>
      <w:rFonts w:ascii="Arial" w:hAnsi="Arial" w:cs="Times New Roman"/>
      <w:b/>
      <w:sz w:val="24"/>
      <w:szCs w:val="24"/>
      <w:lang w:val="en-GB" w:eastAsia="nl-NL"/>
    </w:rPr>
  </w:style>
  <w:style w:type="character" w:customStyle="1" w:styleId="BodyTextChar">
    <w:name w:val="Body Text Char"/>
    <w:basedOn w:val="DefaultParagraphFont"/>
    <w:link w:val="BodyText"/>
    <w:semiHidden/>
    <w:rsid w:val="00A07C0B"/>
    <w:rPr>
      <w:rFonts w:ascii="Arial" w:eastAsia="Times New Roman" w:hAnsi="Arial"/>
      <w:b/>
      <w:sz w:val="24"/>
      <w:szCs w:val="24"/>
      <w:lang w:val="en-GB" w:eastAsia="nl-NL"/>
    </w:rPr>
  </w:style>
  <w:style w:type="paragraph" w:styleId="BodyText3">
    <w:name w:val="Body Text 3"/>
    <w:basedOn w:val="Normal"/>
    <w:link w:val="BodyText3Char"/>
    <w:uiPriority w:val="99"/>
    <w:unhideWhenUsed/>
    <w:rsid w:val="00FA7E05"/>
    <w:pPr>
      <w:spacing w:after="120"/>
    </w:pPr>
    <w:rPr>
      <w:rFonts w:eastAsia="Calibri" w:cs="Times New Roman"/>
      <w:sz w:val="16"/>
      <w:szCs w:val="16"/>
    </w:rPr>
  </w:style>
  <w:style w:type="character" w:customStyle="1" w:styleId="BodyText3Char">
    <w:name w:val="Body Text 3 Char"/>
    <w:basedOn w:val="DefaultParagraphFont"/>
    <w:link w:val="BodyText3"/>
    <w:uiPriority w:val="99"/>
    <w:rsid w:val="00FA7E05"/>
    <w:rPr>
      <w:rFonts w:ascii="Calibri" w:eastAsia="Calibri" w:hAnsi="Calibri" w:cs="Times New Roman"/>
      <w:sz w:val="16"/>
      <w:szCs w:val="16"/>
    </w:rPr>
  </w:style>
  <w:style w:type="paragraph" w:customStyle="1" w:styleId="Text1">
    <w:name w:val="Text 1"/>
    <w:basedOn w:val="Normal"/>
    <w:rsid w:val="00101968"/>
    <w:pPr>
      <w:spacing w:before="120" w:after="120" w:line="240" w:lineRule="auto"/>
      <w:ind w:left="850"/>
      <w:jc w:val="both"/>
    </w:pPr>
    <w:rPr>
      <w:rFonts w:ascii="Times New Roman" w:hAnsi="Times New Roman" w:cs="Times New Roman"/>
      <w:sz w:val="24"/>
      <w:szCs w:val="24"/>
      <w:lang w:val="en-GB" w:eastAsia="de-DE"/>
    </w:rPr>
  </w:style>
  <w:style w:type="paragraph" w:styleId="DocumentMap">
    <w:name w:val="Document Map"/>
    <w:basedOn w:val="Normal"/>
    <w:semiHidden/>
    <w:rsid w:val="00B438C0"/>
    <w:pPr>
      <w:shd w:val="clear" w:color="auto" w:fill="000080"/>
    </w:pPr>
    <w:rPr>
      <w:rFonts w:ascii="Tahoma" w:hAnsi="Tahoma" w:cs="Tahoma"/>
      <w:sz w:val="20"/>
      <w:szCs w:val="20"/>
    </w:rPr>
  </w:style>
  <w:style w:type="paragraph" w:customStyle="1" w:styleId="Text2">
    <w:name w:val="Text 2"/>
    <w:basedOn w:val="Normal"/>
    <w:rsid w:val="00350188"/>
    <w:pPr>
      <w:spacing w:before="120" w:after="120" w:line="240" w:lineRule="auto"/>
      <w:ind w:left="850"/>
      <w:jc w:val="both"/>
    </w:pPr>
    <w:rPr>
      <w:rFonts w:ascii="Times New Roman" w:hAnsi="Times New Roman" w:cs="Times New Roman"/>
      <w:sz w:val="24"/>
      <w:szCs w:val="24"/>
      <w:lang w:val="en-GB"/>
    </w:rPr>
  </w:style>
  <w:style w:type="paragraph" w:styleId="Revision">
    <w:name w:val="Revision"/>
    <w:hidden/>
    <w:uiPriority w:val="99"/>
    <w:semiHidden/>
    <w:rsid w:val="001F307F"/>
    <w:rPr>
      <w:rFonts w:eastAsia="Times New Roman" w:cs="Calibri"/>
      <w:sz w:val="22"/>
      <w:szCs w:val="22"/>
    </w:rPr>
  </w:style>
  <w:style w:type="paragraph" w:styleId="EndnoteText">
    <w:name w:val="endnote text"/>
    <w:basedOn w:val="Normal"/>
    <w:link w:val="EndnoteTextChar"/>
    <w:uiPriority w:val="99"/>
    <w:semiHidden/>
    <w:unhideWhenUsed/>
    <w:rsid w:val="0031324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1324A"/>
    <w:rPr>
      <w:rFonts w:eastAsia="Times New Roman" w:cs="Calibri"/>
    </w:rPr>
  </w:style>
  <w:style w:type="character" w:styleId="EndnoteReference">
    <w:name w:val="endnote reference"/>
    <w:basedOn w:val="DefaultParagraphFont"/>
    <w:uiPriority w:val="99"/>
    <w:semiHidden/>
    <w:unhideWhenUsed/>
    <w:rsid w:val="0031324A"/>
    <w:rPr>
      <w:vertAlign w:val="superscript"/>
    </w:rPr>
  </w:style>
  <w:style w:type="character" w:customStyle="1" w:styleId="Heading4Char">
    <w:name w:val="Heading 4 Char"/>
    <w:basedOn w:val="DefaultParagraphFont"/>
    <w:link w:val="Heading4"/>
    <w:uiPriority w:val="9"/>
    <w:rsid w:val="00CC3B04"/>
    <w:rPr>
      <w:rFonts w:asciiTheme="majorHAnsi" w:eastAsiaTheme="majorEastAsia" w:hAnsiTheme="majorHAnsi" w:cstheme="majorBidi"/>
      <w:b/>
      <w:bCs/>
      <w:i/>
      <w:iCs/>
      <w:color w:val="4F81BD" w:themeColor="accent1"/>
      <w:sz w:val="24"/>
      <w:szCs w:val="24"/>
      <w:lang w:val="en-GB" w:eastAsia="fr-FR"/>
    </w:rPr>
  </w:style>
  <w:style w:type="paragraph" w:customStyle="1" w:styleId="TItreProgramme">
    <w:name w:val="TItre Programme"/>
    <w:basedOn w:val="Normal"/>
    <w:rsid w:val="00CC3B04"/>
    <w:pPr>
      <w:spacing w:after="0" w:line="240" w:lineRule="auto"/>
    </w:pPr>
    <w:rPr>
      <w:rFonts w:ascii="Helvetica" w:hAnsi="Helvetica" w:cs="Times New Roman"/>
      <w:b/>
      <w:sz w:val="30"/>
      <w:szCs w:val="24"/>
      <w:lang w:eastAsia="fr-FR"/>
    </w:rPr>
  </w:style>
  <w:style w:type="character" w:styleId="Emphasis">
    <w:name w:val="Emphasis"/>
    <w:basedOn w:val="DefaultParagraphFont"/>
    <w:uiPriority w:val="20"/>
    <w:qFormat/>
    <w:rsid w:val="002D6580"/>
    <w:rPr>
      <w:i/>
      <w:iCs/>
    </w:rPr>
  </w:style>
  <w:style w:type="paragraph" w:styleId="NoSpacing">
    <w:name w:val="No Spacing"/>
    <w:uiPriority w:val="1"/>
    <w:qFormat/>
    <w:rsid w:val="006E2223"/>
    <w:rPr>
      <w:rFonts w:asciiTheme="minorHAnsi" w:eastAsiaTheme="minorHAnsi" w:hAnsiTheme="minorHAnsi" w:cstheme="minorBidi"/>
      <w:sz w:val="22"/>
      <w:szCs w:val="22"/>
      <w:lang w:val="en-GB"/>
    </w:rPr>
  </w:style>
  <w:style w:type="character" w:customStyle="1" w:styleId="Heading3Char">
    <w:name w:val="Heading 3 Char"/>
    <w:basedOn w:val="DefaultParagraphFont"/>
    <w:link w:val="Heading3"/>
    <w:rsid w:val="00B71B7D"/>
    <w:rPr>
      <w:rFonts w:ascii="Arial Bold" w:eastAsia="Times New Roman" w:hAnsi="Arial Bold"/>
      <w:b/>
      <w:iCs/>
      <w:szCs w:val="24"/>
      <w:lang w:val="en-GB" w:eastAsia="ar-SA"/>
    </w:rPr>
  </w:style>
  <w:style w:type="character" w:customStyle="1" w:styleId="Heading5Char">
    <w:name w:val="Heading 5 Char"/>
    <w:basedOn w:val="DefaultParagraphFont"/>
    <w:link w:val="Heading5"/>
    <w:rsid w:val="00B71B7D"/>
    <w:rPr>
      <w:rFonts w:ascii="Arial" w:eastAsia="Times New Roman" w:hAnsi="Arial"/>
      <w:b/>
      <w:bCs/>
      <w:szCs w:val="24"/>
      <w:lang w:val="en-GB" w:eastAsia="ar-SA"/>
    </w:rPr>
  </w:style>
  <w:style w:type="paragraph" w:customStyle="1" w:styleId="TItrecover">
    <w:name w:val="TItre cover"/>
    <w:basedOn w:val="Normal"/>
    <w:rsid w:val="00B71B7D"/>
    <w:pPr>
      <w:spacing w:after="0" w:line="240" w:lineRule="auto"/>
    </w:pPr>
    <w:rPr>
      <w:rFonts w:ascii="Helvetica" w:hAnsi="Helvetica" w:cs="Times New Roman"/>
      <w:b/>
      <w:color w:val="FFFFFF"/>
      <w:sz w:val="60"/>
      <w:szCs w:val="24"/>
      <w:lang w:eastAsia="fr-FR"/>
    </w:rPr>
  </w:style>
  <w:style w:type="paragraph" w:customStyle="1" w:styleId="TEXTELOGO">
    <w:name w:val="TEXTE LOGO"/>
    <w:basedOn w:val="Normal"/>
    <w:rsid w:val="00B71B7D"/>
    <w:pPr>
      <w:spacing w:after="0" w:line="360" w:lineRule="auto"/>
    </w:pPr>
    <w:rPr>
      <w:rFonts w:ascii="Helvetica" w:hAnsi="Helvetica" w:cs="Times New Roman"/>
      <w:color w:val="FFFFFF"/>
      <w:sz w:val="24"/>
      <w:szCs w:val="24"/>
      <w:lang w:eastAsia="fr-FR"/>
    </w:rPr>
  </w:style>
  <w:style w:type="character" w:styleId="PlaceholderText">
    <w:name w:val="Placeholder Text"/>
    <w:basedOn w:val="DefaultParagraphFont"/>
    <w:uiPriority w:val="99"/>
    <w:semiHidden/>
    <w:rsid w:val="00B71B7D"/>
    <w:rPr>
      <w:color w:val="808080"/>
    </w:rPr>
  </w:style>
  <w:style w:type="paragraph" w:styleId="ListBullet2">
    <w:name w:val="List Bullet 2"/>
    <w:basedOn w:val="Text2"/>
    <w:rsid w:val="00B71B7D"/>
    <w:pPr>
      <w:numPr>
        <w:numId w:val="22"/>
      </w:numPr>
      <w:spacing w:before="0" w:after="240"/>
    </w:pPr>
    <w:rPr>
      <w:szCs w:val="20"/>
    </w:rPr>
  </w:style>
  <w:style w:type="paragraph" w:customStyle="1" w:styleId="Geenafstand1">
    <w:name w:val="Geen afstand1"/>
    <w:uiPriority w:val="1"/>
    <w:qFormat/>
    <w:rsid w:val="00B71B7D"/>
    <w:pPr>
      <w:suppressAutoHyphens/>
    </w:pPr>
    <w:rPr>
      <w:rFonts w:ascii="Times New Roman" w:eastAsia="Times New Roman" w:hAnsi="Times New Roman"/>
      <w:sz w:val="24"/>
      <w:szCs w:val="24"/>
      <w:lang w:val="en-GB" w:eastAsia="ar-SA"/>
    </w:rPr>
  </w:style>
  <w:style w:type="character" w:styleId="FollowedHyperlink">
    <w:name w:val="FollowedHyperlink"/>
    <w:basedOn w:val="DefaultParagraphFont"/>
    <w:uiPriority w:val="99"/>
    <w:semiHidden/>
    <w:unhideWhenUsed/>
    <w:rsid w:val="00B71B7D"/>
    <w:rPr>
      <w:color w:val="800080"/>
      <w:u w:val="single"/>
    </w:rPr>
  </w:style>
  <w:style w:type="paragraph" w:customStyle="1" w:styleId="xl65">
    <w:name w:val="xl65"/>
    <w:basedOn w:val="Normal"/>
    <w:rsid w:val="00B71B7D"/>
    <w:pPr>
      <w:spacing w:before="100" w:beforeAutospacing="1" w:after="100" w:afterAutospacing="1" w:line="240" w:lineRule="auto"/>
    </w:pPr>
    <w:rPr>
      <w:rFonts w:ascii="Times New Roman" w:hAnsi="Times New Roman" w:cs="Times New Roman"/>
      <w:b/>
      <w:bCs/>
      <w:sz w:val="18"/>
      <w:szCs w:val="18"/>
      <w:lang w:val="en-GB" w:eastAsia="en-GB"/>
    </w:rPr>
  </w:style>
  <w:style w:type="paragraph" w:customStyle="1" w:styleId="xl66">
    <w:name w:val="xl66"/>
    <w:basedOn w:val="Normal"/>
    <w:rsid w:val="00B71B7D"/>
    <w:pPr>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67">
    <w:name w:val="xl67"/>
    <w:basedOn w:val="Normal"/>
    <w:rsid w:val="00B71B7D"/>
    <w:pPr>
      <w:spacing w:before="100" w:beforeAutospacing="1" w:after="100" w:afterAutospacing="1" w:line="240" w:lineRule="auto"/>
      <w:jc w:val="right"/>
    </w:pPr>
    <w:rPr>
      <w:rFonts w:ascii="Times New Roman" w:hAnsi="Times New Roman" w:cs="Times New Roman"/>
      <w:b/>
      <w:bCs/>
      <w:sz w:val="18"/>
      <w:szCs w:val="18"/>
      <w:lang w:val="en-GB" w:eastAsia="en-GB"/>
    </w:rPr>
  </w:style>
  <w:style w:type="paragraph" w:customStyle="1" w:styleId="xl68">
    <w:name w:val="xl68"/>
    <w:basedOn w:val="Normal"/>
    <w:rsid w:val="00B71B7D"/>
    <w:pPr>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69">
    <w:name w:val="xl69"/>
    <w:basedOn w:val="Normal"/>
    <w:rsid w:val="00B71B7D"/>
    <w:pPr>
      <w:spacing w:before="100" w:beforeAutospacing="1" w:after="100" w:afterAutospacing="1" w:line="240" w:lineRule="auto"/>
      <w:jc w:val="right"/>
    </w:pPr>
    <w:rPr>
      <w:rFonts w:ascii="Times New Roman" w:hAnsi="Times New Roman" w:cs="Times New Roman"/>
      <w:sz w:val="18"/>
      <w:szCs w:val="18"/>
      <w:lang w:val="en-GB" w:eastAsia="en-GB"/>
    </w:rPr>
  </w:style>
  <w:style w:type="paragraph" w:customStyle="1" w:styleId="xl70">
    <w:name w:val="xl70"/>
    <w:basedOn w:val="Normal"/>
    <w:rsid w:val="00B71B7D"/>
    <w:pPr>
      <w:spacing w:before="100" w:beforeAutospacing="1" w:after="100" w:afterAutospacing="1" w:line="240" w:lineRule="auto"/>
      <w:jc w:val="right"/>
    </w:pPr>
    <w:rPr>
      <w:rFonts w:ascii="Times New Roman" w:hAnsi="Times New Roman" w:cs="Times New Roman"/>
      <w:sz w:val="18"/>
      <w:szCs w:val="18"/>
      <w:lang w:val="en-GB" w:eastAsia="en-GB"/>
    </w:rPr>
  </w:style>
  <w:style w:type="paragraph" w:customStyle="1" w:styleId="xl71">
    <w:name w:val="xl71"/>
    <w:basedOn w:val="Normal"/>
    <w:rsid w:val="00B71B7D"/>
    <w:pPr>
      <w:spacing w:before="100" w:beforeAutospacing="1" w:after="100" w:afterAutospacing="1" w:line="240" w:lineRule="auto"/>
      <w:jc w:val="right"/>
    </w:pPr>
    <w:rPr>
      <w:rFonts w:ascii="Times New Roman" w:hAnsi="Times New Roman" w:cs="Times New Roman"/>
      <w:sz w:val="18"/>
      <w:szCs w:val="18"/>
      <w:lang w:val="en-GB" w:eastAsia="en-GB"/>
    </w:rPr>
  </w:style>
  <w:style w:type="paragraph" w:customStyle="1" w:styleId="xl72">
    <w:name w:val="xl72"/>
    <w:basedOn w:val="Normal"/>
    <w:rsid w:val="00B71B7D"/>
    <w:pPr>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73">
    <w:name w:val="xl73"/>
    <w:basedOn w:val="Normal"/>
    <w:rsid w:val="00B71B7D"/>
    <w:pPr>
      <w:spacing w:before="100" w:beforeAutospacing="1" w:after="100" w:afterAutospacing="1" w:line="240" w:lineRule="auto"/>
      <w:jc w:val="right"/>
    </w:pPr>
    <w:rPr>
      <w:rFonts w:ascii="Times New Roman" w:hAnsi="Times New Roman" w:cs="Times New Roman"/>
      <w:sz w:val="18"/>
      <w:szCs w:val="18"/>
      <w:lang w:val="en-GB" w:eastAsia="en-GB"/>
    </w:rPr>
  </w:style>
  <w:style w:type="paragraph" w:customStyle="1" w:styleId="xl74">
    <w:name w:val="xl74"/>
    <w:basedOn w:val="Normal"/>
    <w:rsid w:val="00B71B7D"/>
    <w:pPr>
      <w:spacing w:before="100" w:beforeAutospacing="1" w:after="100" w:afterAutospacing="1" w:line="240" w:lineRule="auto"/>
      <w:jc w:val="right"/>
    </w:pPr>
    <w:rPr>
      <w:rFonts w:ascii="Times New Roman" w:hAnsi="Times New Roman" w:cs="Times New Roman"/>
      <w:sz w:val="18"/>
      <w:szCs w:val="18"/>
      <w:lang w:val="en-GB" w:eastAsia="en-GB"/>
    </w:rPr>
  </w:style>
  <w:style w:type="paragraph" w:customStyle="1" w:styleId="xl75">
    <w:name w:val="xl75"/>
    <w:basedOn w:val="Normal"/>
    <w:rsid w:val="00B71B7D"/>
    <w:pPr>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76">
    <w:name w:val="xl76"/>
    <w:basedOn w:val="Normal"/>
    <w:rsid w:val="00B71B7D"/>
    <w:pPr>
      <w:spacing w:before="100" w:beforeAutospacing="1" w:after="100" w:afterAutospacing="1" w:line="240" w:lineRule="auto"/>
      <w:jc w:val="right"/>
    </w:pPr>
    <w:rPr>
      <w:rFonts w:ascii="Times New Roman" w:hAnsi="Times New Roman" w:cs="Times New Roman"/>
      <w:sz w:val="18"/>
      <w:szCs w:val="18"/>
      <w:lang w:val="en-GB" w:eastAsia="en-GB"/>
    </w:rPr>
  </w:style>
  <w:style w:type="paragraph" w:customStyle="1" w:styleId="xl77">
    <w:name w:val="xl77"/>
    <w:basedOn w:val="Normal"/>
    <w:rsid w:val="00B71B7D"/>
    <w:pPr>
      <w:spacing w:before="100" w:beforeAutospacing="1" w:after="100" w:afterAutospacing="1" w:line="240" w:lineRule="auto"/>
    </w:pPr>
    <w:rPr>
      <w:rFonts w:ascii="Times New Roman" w:hAnsi="Times New Roman" w:cs="Times New Roman"/>
      <w:b/>
      <w:bCs/>
      <w:sz w:val="24"/>
      <w:szCs w:val="24"/>
      <w:lang w:val="en-GB" w:eastAsia="en-GB"/>
    </w:rPr>
  </w:style>
  <w:style w:type="paragraph" w:customStyle="1" w:styleId="xl78">
    <w:name w:val="xl78"/>
    <w:basedOn w:val="Normal"/>
    <w:rsid w:val="00B71B7D"/>
    <w:pPr>
      <w:spacing w:before="100" w:beforeAutospacing="1" w:after="100" w:afterAutospacing="1" w:line="240" w:lineRule="auto"/>
    </w:pPr>
    <w:rPr>
      <w:rFonts w:ascii="Times New Roman" w:hAnsi="Times New Roman" w:cs="Times New Roman"/>
      <w:color w:val="000000"/>
      <w:sz w:val="18"/>
      <w:szCs w:val="18"/>
      <w:lang w:val="en-GB" w:eastAsia="en-GB"/>
    </w:rPr>
  </w:style>
  <w:style w:type="paragraph" w:customStyle="1" w:styleId="xl79">
    <w:name w:val="xl79"/>
    <w:basedOn w:val="Normal"/>
    <w:rsid w:val="00B71B7D"/>
    <w:pPr>
      <w:spacing w:before="100" w:beforeAutospacing="1" w:after="100" w:afterAutospacing="1" w:line="240" w:lineRule="auto"/>
    </w:pPr>
    <w:rPr>
      <w:rFonts w:ascii="Times New Roman" w:hAnsi="Times New Roman" w:cs="Times New Roman"/>
      <w:color w:val="000000"/>
      <w:sz w:val="18"/>
      <w:szCs w:val="18"/>
      <w:lang w:val="en-GB" w:eastAsia="en-GB"/>
    </w:rPr>
  </w:style>
  <w:style w:type="paragraph" w:customStyle="1" w:styleId="xl80">
    <w:name w:val="xl80"/>
    <w:basedOn w:val="Normal"/>
    <w:rsid w:val="00B71B7D"/>
    <w:pPr>
      <w:spacing w:before="100" w:beforeAutospacing="1" w:after="100" w:afterAutospacing="1" w:line="240" w:lineRule="auto"/>
      <w:jc w:val="right"/>
    </w:pPr>
    <w:rPr>
      <w:rFonts w:ascii="Times New Roman" w:hAnsi="Times New Roman" w:cs="Times New Roman"/>
      <w:sz w:val="18"/>
      <w:szCs w:val="18"/>
      <w:lang w:val="en-GB" w:eastAsia="en-GB"/>
    </w:rPr>
  </w:style>
  <w:style w:type="paragraph" w:customStyle="1" w:styleId="xl81">
    <w:name w:val="xl81"/>
    <w:basedOn w:val="Normal"/>
    <w:rsid w:val="00B71B7D"/>
    <w:pPr>
      <w:spacing w:before="100" w:beforeAutospacing="1" w:after="100" w:afterAutospacing="1" w:line="240" w:lineRule="auto"/>
    </w:pPr>
    <w:rPr>
      <w:rFonts w:ascii="Times New Roman" w:hAnsi="Times New Roman" w:cs="Times New Roman"/>
      <w:color w:val="000000"/>
      <w:sz w:val="18"/>
      <w:szCs w:val="18"/>
      <w:lang w:val="en-GB" w:eastAsia="en-GB"/>
    </w:rPr>
  </w:style>
  <w:style w:type="paragraph" w:customStyle="1" w:styleId="xl82">
    <w:name w:val="xl82"/>
    <w:basedOn w:val="Normal"/>
    <w:rsid w:val="00B71B7D"/>
    <w:pPr>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83">
    <w:name w:val="xl83"/>
    <w:basedOn w:val="Normal"/>
    <w:rsid w:val="00B71B7D"/>
    <w:pPr>
      <w:spacing w:before="100" w:beforeAutospacing="1" w:after="100" w:afterAutospacing="1" w:line="240" w:lineRule="auto"/>
      <w:jc w:val="right"/>
      <w:textAlignment w:val="center"/>
    </w:pPr>
    <w:rPr>
      <w:rFonts w:ascii="Times New Roman" w:hAnsi="Times New Roman" w:cs="Times New Roman"/>
      <w:color w:val="000000"/>
      <w:sz w:val="18"/>
      <w:szCs w:val="18"/>
      <w:lang w:val="en-GB" w:eastAsia="en-GB"/>
    </w:rPr>
  </w:style>
  <w:style w:type="paragraph" w:customStyle="1" w:styleId="xl84">
    <w:name w:val="xl84"/>
    <w:basedOn w:val="Normal"/>
    <w:rsid w:val="00B71B7D"/>
    <w:pPr>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85">
    <w:name w:val="xl85"/>
    <w:basedOn w:val="Normal"/>
    <w:rsid w:val="00B71B7D"/>
    <w:pPr>
      <w:spacing w:before="100" w:beforeAutospacing="1" w:after="100" w:afterAutospacing="1" w:line="240" w:lineRule="auto"/>
    </w:pPr>
    <w:rPr>
      <w:rFonts w:ascii="Times New Roman" w:hAnsi="Times New Roman" w:cs="Times New Roman"/>
      <w:color w:val="000000"/>
      <w:sz w:val="18"/>
      <w:szCs w:val="18"/>
      <w:lang w:val="en-GB" w:eastAsia="en-GB"/>
    </w:rPr>
  </w:style>
  <w:style w:type="paragraph" w:customStyle="1" w:styleId="xl86">
    <w:name w:val="xl86"/>
    <w:basedOn w:val="Normal"/>
    <w:rsid w:val="00B71B7D"/>
    <w:pPr>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87">
    <w:name w:val="xl87"/>
    <w:basedOn w:val="Normal"/>
    <w:rsid w:val="00B71B7D"/>
    <w:pPr>
      <w:spacing w:before="100" w:beforeAutospacing="1" w:after="100" w:afterAutospacing="1" w:line="240" w:lineRule="auto"/>
      <w:jc w:val="right"/>
    </w:pPr>
    <w:rPr>
      <w:rFonts w:ascii="Times New Roman" w:hAnsi="Times New Roman" w:cs="Times New Roman"/>
      <w:color w:val="000000"/>
      <w:sz w:val="18"/>
      <w:szCs w:val="18"/>
      <w:lang w:val="en-GB" w:eastAsia="en-GB"/>
    </w:rPr>
  </w:style>
  <w:style w:type="paragraph" w:customStyle="1" w:styleId="xl88">
    <w:name w:val="xl88"/>
    <w:basedOn w:val="Normal"/>
    <w:rsid w:val="00B71B7D"/>
    <w:pPr>
      <w:spacing w:before="100" w:beforeAutospacing="1" w:after="100" w:afterAutospacing="1" w:line="240" w:lineRule="auto"/>
      <w:jc w:val="right"/>
    </w:pPr>
    <w:rPr>
      <w:rFonts w:ascii="Times New Roman" w:hAnsi="Times New Roman" w:cs="Times New Roman"/>
      <w:b/>
      <w:bCs/>
      <w:sz w:val="18"/>
      <w:szCs w:val="18"/>
      <w:lang w:val="en-GB" w:eastAsia="en-GB"/>
    </w:rPr>
  </w:style>
  <w:style w:type="paragraph" w:customStyle="1" w:styleId="xl89">
    <w:name w:val="xl89"/>
    <w:basedOn w:val="Normal"/>
    <w:rsid w:val="00B71B7D"/>
    <w:pPr>
      <w:spacing w:before="100" w:beforeAutospacing="1" w:after="100" w:afterAutospacing="1" w:line="240" w:lineRule="auto"/>
      <w:jc w:val="right"/>
    </w:pPr>
    <w:rPr>
      <w:rFonts w:ascii="Times New Roman" w:hAnsi="Times New Roman" w:cs="Times New Roman"/>
      <w:b/>
      <w:bCs/>
      <w:sz w:val="18"/>
      <w:szCs w:val="18"/>
      <w:lang w:val="en-GB" w:eastAsia="en-GB"/>
    </w:rPr>
  </w:style>
  <w:style w:type="paragraph" w:customStyle="1" w:styleId="xl90">
    <w:name w:val="xl90"/>
    <w:basedOn w:val="Normal"/>
    <w:rsid w:val="00B71B7D"/>
    <w:pPr>
      <w:spacing w:before="100" w:beforeAutospacing="1" w:after="100" w:afterAutospacing="1" w:line="240" w:lineRule="auto"/>
      <w:jc w:val="right"/>
    </w:pPr>
    <w:rPr>
      <w:rFonts w:ascii="Times New Roman" w:hAnsi="Times New Roman" w:cs="Times New Roman"/>
      <w:b/>
      <w:bCs/>
      <w:sz w:val="18"/>
      <w:szCs w:val="18"/>
      <w:lang w:val="en-GB" w:eastAsia="en-GB"/>
    </w:rPr>
  </w:style>
  <w:style w:type="paragraph" w:customStyle="1" w:styleId="xl91">
    <w:name w:val="xl91"/>
    <w:basedOn w:val="Normal"/>
    <w:rsid w:val="00B71B7D"/>
    <w:pPr>
      <w:shd w:val="clear" w:color="000000" w:fill="FF0000"/>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92">
    <w:name w:val="xl92"/>
    <w:basedOn w:val="Normal"/>
    <w:rsid w:val="00B71B7D"/>
    <w:pPr>
      <w:shd w:val="clear" w:color="000000" w:fill="FF0000"/>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93">
    <w:name w:val="xl93"/>
    <w:basedOn w:val="Normal"/>
    <w:rsid w:val="00B71B7D"/>
    <w:pPr>
      <w:shd w:val="clear" w:color="000000" w:fill="FF0000"/>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94">
    <w:name w:val="xl94"/>
    <w:basedOn w:val="Normal"/>
    <w:rsid w:val="00B71B7D"/>
    <w:pPr>
      <w:shd w:val="clear" w:color="000000" w:fill="FF0000"/>
      <w:spacing w:before="100" w:beforeAutospacing="1" w:after="100" w:afterAutospacing="1" w:line="240" w:lineRule="auto"/>
      <w:jc w:val="right"/>
    </w:pPr>
    <w:rPr>
      <w:rFonts w:ascii="Times New Roman" w:hAnsi="Times New Roman" w:cs="Times New Roman"/>
      <w:sz w:val="18"/>
      <w:szCs w:val="18"/>
      <w:lang w:val="en-GB" w:eastAsia="en-GB"/>
    </w:rPr>
  </w:style>
  <w:style w:type="paragraph" w:customStyle="1" w:styleId="xl95">
    <w:name w:val="xl95"/>
    <w:basedOn w:val="Normal"/>
    <w:rsid w:val="00B71B7D"/>
    <w:pPr>
      <w:shd w:val="clear" w:color="000000" w:fill="FF0000"/>
      <w:spacing w:before="100" w:beforeAutospacing="1" w:after="100" w:afterAutospacing="1" w:line="240" w:lineRule="auto"/>
      <w:jc w:val="right"/>
    </w:pPr>
    <w:rPr>
      <w:rFonts w:ascii="Times New Roman" w:hAnsi="Times New Roman" w:cs="Times New Roman"/>
      <w:sz w:val="18"/>
      <w:szCs w:val="18"/>
      <w:lang w:val="en-GB" w:eastAsia="en-GB"/>
    </w:rPr>
  </w:style>
  <w:style w:type="paragraph" w:customStyle="1" w:styleId="xl96">
    <w:name w:val="xl96"/>
    <w:basedOn w:val="Normal"/>
    <w:rsid w:val="00B71B7D"/>
    <w:pPr>
      <w:spacing w:before="100" w:beforeAutospacing="1" w:after="100" w:afterAutospacing="1" w:line="240" w:lineRule="auto"/>
    </w:pPr>
    <w:rPr>
      <w:rFonts w:ascii="Times New Roman" w:hAnsi="Times New Roman" w:cs="Times New Roman"/>
      <w:b/>
      <w:bCs/>
      <w:sz w:val="18"/>
      <w:szCs w:val="18"/>
      <w:lang w:val="en-GB" w:eastAsia="en-GB"/>
    </w:rPr>
  </w:style>
  <w:style w:type="paragraph" w:customStyle="1" w:styleId="xl97">
    <w:name w:val="xl97"/>
    <w:basedOn w:val="Normal"/>
    <w:rsid w:val="00B71B7D"/>
    <w:pPr>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98">
    <w:name w:val="xl98"/>
    <w:basedOn w:val="Normal"/>
    <w:rsid w:val="00B71B7D"/>
    <w:pPr>
      <w:shd w:val="clear" w:color="000000" w:fill="FF0000"/>
      <w:spacing w:before="100" w:beforeAutospacing="1" w:after="100" w:afterAutospacing="1" w:line="240" w:lineRule="auto"/>
    </w:pPr>
    <w:rPr>
      <w:rFonts w:ascii="Times New Roman" w:hAnsi="Times New Roman" w:cs="Times New Roman"/>
      <w:sz w:val="18"/>
      <w:szCs w:val="18"/>
      <w:lang w:val="en-GB" w:eastAsia="en-GB"/>
    </w:rPr>
  </w:style>
  <w:style w:type="paragraph" w:customStyle="1" w:styleId="xl99">
    <w:name w:val="xl99"/>
    <w:basedOn w:val="Normal"/>
    <w:rsid w:val="00B71B7D"/>
    <w:pPr>
      <w:spacing w:before="100" w:beforeAutospacing="1" w:after="100" w:afterAutospacing="1" w:line="240" w:lineRule="auto"/>
    </w:pPr>
    <w:rPr>
      <w:rFonts w:ascii="Times New Roman" w:hAnsi="Times New Roman" w:cs="Times New Roman"/>
      <w:b/>
      <w:bCs/>
      <w:sz w:val="18"/>
      <w:szCs w:val="18"/>
      <w:lang w:val="en-GB" w:eastAsia="en-GB"/>
    </w:rPr>
  </w:style>
  <w:style w:type="paragraph" w:customStyle="1" w:styleId="xl100">
    <w:name w:val="xl100"/>
    <w:basedOn w:val="Normal"/>
    <w:rsid w:val="00B71B7D"/>
    <w:pPr>
      <w:spacing w:before="100" w:beforeAutospacing="1" w:after="100" w:afterAutospacing="1" w:line="240" w:lineRule="auto"/>
      <w:jc w:val="right"/>
    </w:pPr>
    <w:rPr>
      <w:rFonts w:ascii="Times New Roman" w:hAnsi="Times New Roman" w:cs="Times New Roman"/>
      <w:sz w:val="18"/>
      <w:szCs w:val="18"/>
      <w:lang w:val="en-GB" w:eastAsia="en-GB"/>
    </w:rPr>
  </w:style>
  <w:style w:type="paragraph" w:customStyle="1" w:styleId="xl101">
    <w:name w:val="xl101"/>
    <w:basedOn w:val="Normal"/>
    <w:rsid w:val="00B71B7D"/>
    <w:pPr>
      <w:spacing w:before="100" w:beforeAutospacing="1" w:after="100" w:afterAutospacing="1" w:line="240" w:lineRule="auto"/>
      <w:jc w:val="right"/>
      <w:textAlignment w:val="center"/>
    </w:pPr>
    <w:rPr>
      <w:rFonts w:ascii="Times New Roman" w:hAnsi="Times New Roman" w:cs="Times New Roman"/>
      <w:sz w:val="18"/>
      <w:szCs w:val="18"/>
      <w:lang w:val="en-GB" w:eastAsia="en-GB"/>
    </w:rPr>
  </w:style>
  <w:style w:type="paragraph" w:customStyle="1" w:styleId="xl102">
    <w:name w:val="xl102"/>
    <w:basedOn w:val="Normal"/>
    <w:rsid w:val="00B71B7D"/>
    <w:pPr>
      <w:spacing w:before="100" w:beforeAutospacing="1" w:after="100" w:afterAutospacing="1" w:line="240" w:lineRule="auto"/>
      <w:jc w:val="right"/>
    </w:pPr>
    <w:rPr>
      <w:rFonts w:ascii="Times New Roman" w:hAnsi="Times New Roman" w:cs="Times New Roman"/>
      <w:b/>
      <w:bCs/>
      <w:sz w:val="18"/>
      <w:szCs w:val="18"/>
      <w:lang w:val="en-GB" w:eastAsia="en-GB"/>
    </w:rPr>
  </w:style>
  <w:style w:type="paragraph" w:customStyle="1" w:styleId="xl103">
    <w:name w:val="xl103"/>
    <w:basedOn w:val="Normal"/>
    <w:rsid w:val="00B71B7D"/>
    <w:pPr>
      <w:spacing w:before="100" w:beforeAutospacing="1" w:after="100" w:afterAutospacing="1" w:line="240" w:lineRule="auto"/>
      <w:jc w:val="right"/>
    </w:pPr>
    <w:rPr>
      <w:rFonts w:ascii="Times New Roman" w:hAnsi="Times New Roman" w:cs="Times New Roman"/>
      <w:b/>
      <w:bCs/>
      <w:sz w:val="18"/>
      <w:szCs w:val="18"/>
      <w:lang w:val="en-GB" w:eastAsia="en-GB"/>
    </w:rPr>
  </w:style>
  <w:style w:type="paragraph" w:customStyle="1" w:styleId="xl104">
    <w:name w:val="xl104"/>
    <w:basedOn w:val="Normal"/>
    <w:rsid w:val="00B71B7D"/>
    <w:pPr>
      <w:spacing w:before="100" w:beforeAutospacing="1" w:after="100" w:afterAutospacing="1" w:line="240" w:lineRule="auto"/>
    </w:pPr>
    <w:rPr>
      <w:rFonts w:ascii="Times New Roman" w:hAnsi="Times New Roman" w:cs="Times New Roman"/>
      <w:b/>
      <w:bCs/>
      <w:sz w:val="18"/>
      <w:szCs w:val="18"/>
      <w:lang w:val="en-GB" w:eastAsia="en-GB"/>
    </w:rPr>
  </w:style>
  <w:style w:type="paragraph" w:customStyle="1" w:styleId="xl105">
    <w:name w:val="xl105"/>
    <w:basedOn w:val="Normal"/>
    <w:rsid w:val="00B71B7D"/>
    <w:pPr>
      <w:spacing w:before="100" w:beforeAutospacing="1" w:after="100" w:afterAutospacing="1" w:line="240" w:lineRule="auto"/>
      <w:jc w:val="right"/>
    </w:pPr>
    <w:rPr>
      <w:rFonts w:ascii="Times New Roman" w:hAnsi="Times New Roman" w:cs="Times New Roman"/>
      <w:b/>
      <w:bCs/>
      <w:sz w:val="18"/>
      <w:szCs w:val="18"/>
      <w:lang w:val="en-GB" w:eastAsia="en-GB"/>
    </w:rPr>
  </w:style>
  <w:style w:type="paragraph" w:customStyle="1" w:styleId="Geenafstand2">
    <w:name w:val="Geen afstand2"/>
    <w:uiPriority w:val="1"/>
    <w:qFormat/>
    <w:rsid w:val="00B71B7D"/>
    <w:pPr>
      <w:suppressAutoHyphens/>
    </w:pPr>
    <w:rPr>
      <w:rFonts w:ascii="Times New Roman" w:eastAsia="Times New Roman" w:hAnsi="Times New Roman"/>
      <w:sz w:val="24"/>
      <w:szCs w:val="24"/>
      <w:lang w:val="en-GB" w:eastAsia="ar-SA"/>
    </w:rPr>
  </w:style>
  <w:style w:type="character" w:customStyle="1" w:styleId="yshortcuts">
    <w:name w:val="yshortcuts"/>
    <w:basedOn w:val="DefaultParagraphFont"/>
    <w:rsid w:val="00B71B7D"/>
  </w:style>
  <w:style w:type="paragraph" w:customStyle="1" w:styleId="Geenafstand3">
    <w:name w:val="Geen afstand3"/>
    <w:uiPriority w:val="1"/>
    <w:qFormat/>
    <w:rsid w:val="00B71B7D"/>
    <w:rPr>
      <w:sz w:val="22"/>
      <w:szCs w:val="22"/>
      <w:lang w:val="fr-FR"/>
    </w:rPr>
  </w:style>
  <w:style w:type="paragraph" w:customStyle="1" w:styleId="Lijstalinea1">
    <w:name w:val="Lijstalinea1"/>
    <w:basedOn w:val="Normal"/>
    <w:uiPriority w:val="34"/>
    <w:qFormat/>
    <w:rsid w:val="00B71B7D"/>
    <w:pPr>
      <w:spacing w:after="0" w:line="240" w:lineRule="auto"/>
      <w:ind w:left="720"/>
      <w:contextualSpacing/>
    </w:pPr>
    <w:rPr>
      <w:rFonts w:ascii="Times New Roman" w:hAnsi="Times New Roman" w:cs="Times New Roman"/>
      <w:sz w:val="24"/>
      <w:szCs w:val="24"/>
      <w:lang w:val="en-GB" w:eastAsia="fr-FR"/>
    </w:rPr>
  </w:style>
  <w:style w:type="paragraph" w:styleId="TOCHeading">
    <w:name w:val="TOC Heading"/>
    <w:basedOn w:val="Heading1"/>
    <w:next w:val="Normal"/>
    <w:uiPriority w:val="39"/>
    <w:semiHidden/>
    <w:unhideWhenUsed/>
    <w:qFormat/>
    <w:rsid w:val="00B71B7D"/>
    <w:pPr>
      <w:keepLines/>
      <w:spacing w:before="480" w:after="0"/>
      <w:outlineLvl w:val="9"/>
    </w:pPr>
    <w:rPr>
      <w:rFonts w:asciiTheme="majorHAnsi" w:eastAsiaTheme="majorEastAsia" w:hAnsiTheme="majorHAnsi" w:cstheme="majorBidi"/>
      <w:color w:val="365F91" w:themeColor="accent1" w:themeShade="BF"/>
      <w:kern w:val="0"/>
      <w:sz w:val="28"/>
      <w:szCs w:val="28"/>
      <w:shd w:val="clear" w:color="auto" w:fill="E6E6E6"/>
      <w:lang w:val="en-GB" w:eastAsia="en-GB"/>
    </w:rPr>
  </w:style>
  <w:style w:type="paragraph" w:styleId="TOC1">
    <w:name w:val="toc 1"/>
    <w:basedOn w:val="Normal"/>
    <w:next w:val="Normal"/>
    <w:autoRedefine/>
    <w:uiPriority w:val="39"/>
    <w:unhideWhenUsed/>
    <w:rsid w:val="00B71B7D"/>
    <w:pPr>
      <w:spacing w:after="100" w:line="240" w:lineRule="auto"/>
    </w:pPr>
    <w:rPr>
      <w:rFonts w:ascii="Times New Roman" w:hAnsi="Times New Roman" w:cs="Times New Roman"/>
      <w:sz w:val="24"/>
      <w:szCs w:val="24"/>
      <w:lang w:val="en-GB" w:eastAsia="fr-FR"/>
    </w:rPr>
  </w:style>
  <w:style w:type="paragraph" w:styleId="TOC2">
    <w:name w:val="toc 2"/>
    <w:basedOn w:val="Normal"/>
    <w:next w:val="Normal"/>
    <w:autoRedefine/>
    <w:uiPriority w:val="39"/>
    <w:unhideWhenUsed/>
    <w:rsid w:val="00B71B7D"/>
    <w:pPr>
      <w:tabs>
        <w:tab w:val="left" w:pos="880"/>
        <w:tab w:val="right" w:leader="dot" w:pos="9062"/>
      </w:tabs>
      <w:spacing w:after="100" w:line="240" w:lineRule="auto"/>
    </w:pPr>
    <w:rPr>
      <w:rFonts w:ascii="Times New Roman" w:hAnsi="Times New Roman" w:cs="Times New Roman"/>
      <w:sz w:val="24"/>
      <w:szCs w:val="24"/>
      <w:lang w:val="en-GB" w:eastAsia="fr-FR"/>
    </w:rPr>
  </w:style>
  <w:style w:type="paragraph" w:styleId="TOC3">
    <w:name w:val="toc 3"/>
    <w:basedOn w:val="Normal"/>
    <w:next w:val="Normal"/>
    <w:autoRedefine/>
    <w:uiPriority w:val="39"/>
    <w:unhideWhenUsed/>
    <w:rsid w:val="00B71B7D"/>
    <w:pPr>
      <w:spacing w:after="100" w:line="240" w:lineRule="auto"/>
      <w:ind w:left="480"/>
    </w:pPr>
    <w:rPr>
      <w:rFonts w:ascii="Times New Roman" w:hAnsi="Times New Roman" w:cs="Times New Roman"/>
      <w:sz w:val="24"/>
      <w:szCs w:val="24"/>
      <w:lang w:val="en-GB" w:eastAsia="fr-FR"/>
    </w:rPr>
  </w:style>
  <w:style w:type="character" w:customStyle="1" w:styleId="basicchartcurrencies">
    <w:name w:val="basicchartcurrencies"/>
    <w:basedOn w:val="DefaultParagraphFont"/>
    <w:rsid w:val="00F87DBA"/>
  </w:style>
  <w:style w:type="paragraph" w:customStyle="1" w:styleId="doc-ti">
    <w:name w:val="doc-ti"/>
    <w:basedOn w:val="Normal"/>
    <w:rsid w:val="002253BE"/>
    <w:pPr>
      <w:spacing w:before="100" w:beforeAutospacing="1" w:after="100" w:afterAutospacing="1" w:line="240" w:lineRule="auto"/>
    </w:pPr>
    <w:rPr>
      <w:rFonts w:ascii="Times New Roman" w:hAnsi="Times New Roman" w:cs="Times New Roman"/>
      <w:sz w:val="24"/>
      <w:szCs w:val="24"/>
    </w:rPr>
  </w:style>
  <w:style w:type="character" w:customStyle="1" w:styleId="italic">
    <w:name w:val="italic"/>
    <w:basedOn w:val="DefaultParagraphFont"/>
    <w:rsid w:val="002253BE"/>
  </w:style>
  <w:style w:type="paragraph" w:customStyle="1" w:styleId="ZchnZchn2CharCharZchnZchnCharCharZchnZchnCharCharZchnZchnCharCharCharChar">
    <w:name w:val="Zchn Zchn2 Char Char Zchn Zchn Char Char Zchn Zchn Char Char Zchn Zchn Char Char Char Char"/>
    <w:basedOn w:val="Normal"/>
    <w:rsid w:val="0024792C"/>
    <w:pPr>
      <w:spacing w:after="0" w:line="240" w:lineRule="auto"/>
    </w:pPr>
    <w:rPr>
      <w:rFonts w:ascii="Times New Roman" w:hAnsi="Times New Roman"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Child>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37825495">
      <w:bodyDiv w:val="1"/>
      <w:marLeft w:val="0"/>
      <w:marRight w:val="0"/>
      <w:marTop w:val="0"/>
      <w:marBottom w:val="0"/>
      <w:divBdr>
        <w:top w:val="none" w:sz="0" w:space="0" w:color="auto"/>
        <w:left w:val="none" w:sz="0" w:space="0" w:color="auto"/>
        <w:bottom w:val="none" w:sz="0" w:space="0" w:color="auto"/>
        <w:right w:val="none" w:sz="0" w:space="0" w:color="auto"/>
      </w:divBdr>
    </w:div>
    <w:div w:id="97649287">
      <w:bodyDiv w:val="1"/>
      <w:marLeft w:val="0"/>
      <w:marRight w:val="0"/>
      <w:marTop w:val="0"/>
      <w:marBottom w:val="0"/>
      <w:divBdr>
        <w:top w:val="none" w:sz="0" w:space="0" w:color="auto"/>
        <w:left w:val="none" w:sz="0" w:space="0" w:color="auto"/>
        <w:bottom w:val="none" w:sz="0" w:space="0" w:color="auto"/>
        <w:right w:val="none" w:sz="0" w:space="0" w:color="auto"/>
      </w:divBdr>
    </w:div>
    <w:div w:id="264728523">
      <w:bodyDiv w:val="1"/>
      <w:marLeft w:val="0"/>
      <w:marRight w:val="0"/>
      <w:marTop w:val="0"/>
      <w:marBottom w:val="0"/>
      <w:divBdr>
        <w:top w:val="none" w:sz="0" w:space="0" w:color="auto"/>
        <w:left w:val="none" w:sz="0" w:space="0" w:color="auto"/>
        <w:bottom w:val="none" w:sz="0" w:space="0" w:color="auto"/>
        <w:right w:val="none" w:sz="0" w:space="0" w:color="auto"/>
      </w:divBdr>
    </w:div>
    <w:div w:id="314186259">
      <w:bodyDiv w:val="1"/>
      <w:marLeft w:val="0"/>
      <w:marRight w:val="0"/>
      <w:marTop w:val="0"/>
      <w:marBottom w:val="0"/>
      <w:divBdr>
        <w:top w:val="none" w:sz="0" w:space="0" w:color="auto"/>
        <w:left w:val="none" w:sz="0" w:space="0" w:color="auto"/>
        <w:bottom w:val="none" w:sz="0" w:space="0" w:color="auto"/>
        <w:right w:val="none" w:sz="0" w:space="0" w:color="auto"/>
      </w:divBdr>
    </w:div>
    <w:div w:id="377709967">
      <w:bodyDiv w:val="1"/>
      <w:marLeft w:val="0"/>
      <w:marRight w:val="0"/>
      <w:marTop w:val="0"/>
      <w:marBottom w:val="0"/>
      <w:divBdr>
        <w:top w:val="none" w:sz="0" w:space="0" w:color="auto"/>
        <w:left w:val="none" w:sz="0" w:space="0" w:color="auto"/>
        <w:bottom w:val="none" w:sz="0" w:space="0" w:color="auto"/>
        <w:right w:val="none" w:sz="0" w:space="0" w:color="auto"/>
      </w:divBdr>
    </w:div>
    <w:div w:id="394008621">
      <w:bodyDiv w:val="1"/>
      <w:marLeft w:val="0"/>
      <w:marRight w:val="0"/>
      <w:marTop w:val="0"/>
      <w:marBottom w:val="0"/>
      <w:divBdr>
        <w:top w:val="none" w:sz="0" w:space="0" w:color="auto"/>
        <w:left w:val="none" w:sz="0" w:space="0" w:color="auto"/>
        <w:bottom w:val="none" w:sz="0" w:space="0" w:color="auto"/>
        <w:right w:val="none" w:sz="0" w:space="0" w:color="auto"/>
      </w:divBdr>
    </w:div>
    <w:div w:id="527530502">
      <w:bodyDiv w:val="1"/>
      <w:marLeft w:val="0"/>
      <w:marRight w:val="0"/>
      <w:marTop w:val="0"/>
      <w:marBottom w:val="0"/>
      <w:divBdr>
        <w:top w:val="none" w:sz="0" w:space="0" w:color="auto"/>
        <w:left w:val="none" w:sz="0" w:space="0" w:color="auto"/>
        <w:bottom w:val="none" w:sz="0" w:space="0" w:color="auto"/>
        <w:right w:val="none" w:sz="0" w:space="0" w:color="auto"/>
      </w:divBdr>
    </w:div>
    <w:div w:id="669874962">
      <w:bodyDiv w:val="1"/>
      <w:marLeft w:val="0"/>
      <w:marRight w:val="0"/>
      <w:marTop w:val="0"/>
      <w:marBottom w:val="0"/>
      <w:divBdr>
        <w:top w:val="none" w:sz="0" w:space="0" w:color="auto"/>
        <w:left w:val="none" w:sz="0" w:space="0" w:color="auto"/>
        <w:bottom w:val="none" w:sz="0" w:space="0" w:color="auto"/>
        <w:right w:val="none" w:sz="0" w:space="0" w:color="auto"/>
      </w:divBdr>
    </w:div>
    <w:div w:id="754016854">
      <w:bodyDiv w:val="1"/>
      <w:marLeft w:val="0"/>
      <w:marRight w:val="0"/>
      <w:marTop w:val="0"/>
      <w:marBottom w:val="0"/>
      <w:divBdr>
        <w:top w:val="none" w:sz="0" w:space="0" w:color="auto"/>
        <w:left w:val="none" w:sz="0" w:space="0" w:color="auto"/>
        <w:bottom w:val="none" w:sz="0" w:space="0" w:color="auto"/>
        <w:right w:val="none" w:sz="0" w:space="0" w:color="auto"/>
      </w:divBdr>
    </w:div>
    <w:div w:id="906690940">
      <w:bodyDiv w:val="1"/>
      <w:marLeft w:val="0"/>
      <w:marRight w:val="0"/>
      <w:marTop w:val="0"/>
      <w:marBottom w:val="0"/>
      <w:divBdr>
        <w:top w:val="none" w:sz="0" w:space="0" w:color="auto"/>
        <w:left w:val="none" w:sz="0" w:space="0" w:color="auto"/>
        <w:bottom w:val="none" w:sz="0" w:space="0" w:color="auto"/>
        <w:right w:val="none" w:sz="0" w:space="0" w:color="auto"/>
      </w:divBdr>
    </w:div>
    <w:div w:id="939222677">
      <w:bodyDiv w:val="1"/>
      <w:marLeft w:val="0"/>
      <w:marRight w:val="0"/>
      <w:marTop w:val="0"/>
      <w:marBottom w:val="0"/>
      <w:divBdr>
        <w:top w:val="none" w:sz="0" w:space="0" w:color="auto"/>
        <w:left w:val="none" w:sz="0" w:space="0" w:color="auto"/>
        <w:bottom w:val="none" w:sz="0" w:space="0" w:color="auto"/>
        <w:right w:val="none" w:sz="0" w:space="0" w:color="auto"/>
      </w:divBdr>
    </w:div>
    <w:div w:id="948512793">
      <w:bodyDiv w:val="1"/>
      <w:marLeft w:val="0"/>
      <w:marRight w:val="0"/>
      <w:marTop w:val="0"/>
      <w:marBottom w:val="0"/>
      <w:divBdr>
        <w:top w:val="none" w:sz="0" w:space="0" w:color="auto"/>
        <w:left w:val="none" w:sz="0" w:space="0" w:color="auto"/>
        <w:bottom w:val="none" w:sz="0" w:space="0" w:color="auto"/>
        <w:right w:val="none" w:sz="0" w:space="0" w:color="auto"/>
      </w:divBdr>
    </w:div>
    <w:div w:id="1136872370">
      <w:bodyDiv w:val="1"/>
      <w:marLeft w:val="0"/>
      <w:marRight w:val="0"/>
      <w:marTop w:val="0"/>
      <w:marBottom w:val="0"/>
      <w:divBdr>
        <w:top w:val="none" w:sz="0" w:space="0" w:color="auto"/>
        <w:left w:val="none" w:sz="0" w:space="0" w:color="auto"/>
        <w:bottom w:val="none" w:sz="0" w:space="0" w:color="auto"/>
        <w:right w:val="none" w:sz="0" w:space="0" w:color="auto"/>
      </w:divBdr>
    </w:div>
    <w:div w:id="1189413369">
      <w:bodyDiv w:val="1"/>
      <w:marLeft w:val="0"/>
      <w:marRight w:val="0"/>
      <w:marTop w:val="0"/>
      <w:marBottom w:val="0"/>
      <w:divBdr>
        <w:top w:val="none" w:sz="0" w:space="0" w:color="auto"/>
        <w:left w:val="none" w:sz="0" w:space="0" w:color="auto"/>
        <w:bottom w:val="none" w:sz="0" w:space="0" w:color="auto"/>
        <w:right w:val="none" w:sz="0" w:space="0" w:color="auto"/>
      </w:divBdr>
    </w:div>
    <w:div w:id="1254048314">
      <w:bodyDiv w:val="1"/>
      <w:marLeft w:val="0"/>
      <w:marRight w:val="0"/>
      <w:marTop w:val="0"/>
      <w:marBottom w:val="0"/>
      <w:divBdr>
        <w:top w:val="none" w:sz="0" w:space="0" w:color="auto"/>
        <w:left w:val="none" w:sz="0" w:space="0" w:color="auto"/>
        <w:bottom w:val="none" w:sz="0" w:space="0" w:color="auto"/>
        <w:right w:val="none" w:sz="0" w:space="0" w:color="auto"/>
      </w:divBdr>
    </w:div>
    <w:div w:id="1319962110">
      <w:bodyDiv w:val="1"/>
      <w:marLeft w:val="0"/>
      <w:marRight w:val="0"/>
      <w:marTop w:val="0"/>
      <w:marBottom w:val="0"/>
      <w:divBdr>
        <w:top w:val="none" w:sz="0" w:space="0" w:color="auto"/>
        <w:left w:val="none" w:sz="0" w:space="0" w:color="auto"/>
        <w:bottom w:val="none" w:sz="0" w:space="0" w:color="auto"/>
        <w:right w:val="none" w:sz="0" w:space="0" w:color="auto"/>
      </w:divBdr>
    </w:div>
    <w:div w:id="1544709354">
      <w:bodyDiv w:val="1"/>
      <w:marLeft w:val="0"/>
      <w:marRight w:val="0"/>
      <w:marTop w:val="0"/>
      <w:marBottom w:val="0"/>
      <w:divBdr>
        <w:top w:val="none" w:sz="0" w:space="0" w:color="auto"/>
        <w:left w:val="none" w:sz="0" w:space="0" w:color="auto"/>
        <w:bottom w:val="none" w:sz="0" w:space="0" w:color="auto"/>
        <w:right w:val="none" w:sz="0" w:space="0" w:color="auto"/>
      </w:divBdr>
    </w:div>
    <w:div w:id="1558272893">
      <w:bodyDiv w:val="1"/>
      <w:marLeft w:val="0"/>
      <w:marRight w:val="0"/>
      <w:marTop w:val="0"/>
      <w:marBottom w:val="0"/>
      <w:divBdr>
        <w:top w:val="none" w:sz="0" w:space="0" w:color="auto"/>
        <w:left w:val="none" w:sz="0" w:space="0" w:color="auto"/>
        <w:bottom w:val="none" w:sz="0" w:space="0" w:color="auto"/>
        <w:right w:val="none" w:sz="0" w:space="0" w:color="auto"/>
      </w:divBdr>
    </w:div>
    <w:div w:id="1592078623">
      <w:bodyDiv w:val="1"/>
      <w:marLeft w:val="0"/>
      <w:marRight w:val="0"/>
      <w:marTop w:val="0"/>
      <w:marBottom w:val="0"/>
      <w:divBdr>
        <w:top w:val="none" w:sz="0" w:space="0" w:color="auto"/>
        <w:left w:val="none" w:sz="0" w:space="0" w:color="auto"/>
        <w:bottom w:val="none" w:sz="0" w:space="0" w:color="auto"/>
        <w:right w:val="none" w:sz="0" w:space="0" w:color="auto"/>
      </w:divBdr>
    </w:div>
    <w:div w:id="1628974590">
      <w:bodyDiv w:val="1"/>
      <w:marLeft w:val="0"/>
      <w:marRight w:val="0"/>
      <w:marTop w:val="0"/>
      <w:marBottom w:val="0"/>
      <w:divBdr>
        <w:top w:val="none" w:sz="0" w:space="0" w:color="auto"/>
        <w:left w:val="none" w:sz="0" w:space="0" w:color="auto"/>
        <w:bottom w:val="none" w:sz="0" w:space="0" w:color="auto"/>
        <w:right w:val="none" w:sz="0" w:space="0" w:color="auto"/>
      </w:divBdr>
    </w:div>
    <w:div w:id="194966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ino.SAMVELIDZE@eeas.europa.eu" TargetMode="External"/><Relationship Id="rId18" Type="http://schemas.openxmlformats.org/officeDocument/2006/relationships/chart" Target="charts/chart2.xml"/><Relationship Id="rId26" Type="http://schemas.openxmlformats.org/officeDocument/2006/relationships/chart" Target="charts/chart10.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5.xml"/><Relationship Id="rId34" Type="http://schemas.openxmlformats.org/officeDocument/2006/relationships/chart" Target="charts/chart18.xml"/><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chart" Target="charts/chart1.xml"/><Relationship Id="rId25" Type="http://schemas.openxmlformats.org/officeDocument/2006/relationships/chart" Target="charts/chart9.xml"/><Relationship Id="rId33" Type="http://schemas.openxmlformats.org/officeDocument/2006/relationships/chart" Target="charts/chart17.xml"/><Relationship Id="rId38" Type="http://schemas.openxmlformats.org/officeDocument/2006/relationships/chart" Target="charts/chart22.xml"/><Relationship Id="rId2" Type="http://schemas.openxmlformats.org/officeDocument/2006/relationships/numbering" Target="numbering.xml"/><Relationship Id="rId16" Type="http://schemas.openxmlformats.org/officeDocument/2006/relationships/hyperlink" Target="mailto:krekhviashvili@gncc.ge" TargetMode="External"/><Relationship Id="rId20" Type="http://schemas.openxmlformats.org/officeDocument/2006/relationships/chart" Target="charts/chart4.xml"/><Relationship Id="rId29" Type="http://schemas.openxmlformats.org/officeDocument/2006/relationships/chart" Target="charts/chart13.xm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chart" Target="charts/chart8.xml"/><Relationship Id="rId32" Type="http://schemas.openxmlformats.org/officeDocument/2006/relationships/chart" Target="charts/chart16.xml"/><Relationship Id="rId37" Type="http://schemas.openxmlformats.org/officeDocument/2006/relationships/chart" Target="charts/chart2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ttkeshelashvili@gncc.ge" TargetMode="External"/><Relationship Id="rId23" Type="http://schemas.openxmlformats.org/officeDocument/2006/relationships/chart" Target="charts/chart7.xml"/><Relationship Id="rId28" Type="http://schemas.openxmlformats.org/officeDocument/2006/relationships/chart" Target="charts/chart12.xml"/><Relationship Id="rId36" Type="http://schemas.openxmlformats.org/officeDocument/2006/relationships/chart" Target="charts/chart20.xml"/><Relationship Id="rId10" Type="http://schemas.openxmlformats.org/officeDocument/2006/relationships/image" Target="media/image1.png"/><Relationship Id="rId19" Type="http://schemas.openxmlformats.org/officeDocument/2006/relationships/chart" Target="charts/chart3.xml"/><Relationship Id="rId31" Type="http://schemas.openxmlformats.org/officeDocument/2006/relationships/chart" Target="charts/chart15.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pao@eu-nato-gov.ge" TargetMode="External"/><Relationship Id="rId22" Type="http://schemas.openxmlformats.org/officeDocument/2006/relationships/chart" Target="charts/chart6.xml"/><Relationship Id="rId27" Type="http://schemas.openxmlformats.org/officeDocument/2006/relationships/chart" Target="charts/chart11.xml"/><Relationship Id="rId30" Type="http://schemas.openxmlformats.org/officeDocument/2006/relationships/chart" Target="charts/chart14.xml"/><Relationship Id="rId35" Type="http://schemas.openxmlformats.org/officeDocument/2006/relationships/chart" Target="charts/chart19.xml"/></Relationships>
</file>

<file path=word/charts/_rels/chart1.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13.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12.xml"/></Relationships>
</file>

<file path=word/charts/_rels/chart14.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13.xml"/></Relationships>
</file>

<file path=word/charts/_rels/chart15.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14.xml"/></Relationships>
</file>

<file path=word/charts/_rels/chart16.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15.xml"/></Relationships>
</file>

<file path=word/charts/_rels/chart17.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16.xml"/></Relationships>
</file>

<file path=word/charts/_rels/chart18.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17.xml"/></Relationships>
</file>

<file path=word/charts/_rels/chart19.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18.xml"/></Relationships>
</file>

<file path=word/charts/_rels/chart2.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19.xml"/></Relationships>
</file>

<file path=word/charts/_rels/chart21.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20.xml"/></Relationships>
</file>

<file path=word/charts/_rels/chart2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strRef>
          <c:f>Charts!$D$3</c:f>
          <c:strCache>
            <c:ptCount val="1"/>
            <c:pt idx="0">
              <c:v>NUMBER OF SUBSCRIBERS (MLN)</c:v>
            </c:pt>
          </c:strCache>
        </c:strRef>
      </c:tx>
      <c:layout/>
      <c:overlay val="0"/>
      <c:txPr>
        <a:bodyPr/>
        <a:lstStyle/>
        <a:p>
          <a:pPr>
            <a:defRPr sz="900"/>
          </a:pPr>
          <a:endParaRPr lang="en-US"/>
        </a:p>
      </c:txPr>
    </c:title>
    <c:autoTitleDeleted val="0"/>
    <c:plotArea>
      <c:layout>
        <c:manualLayout>
          <c:layoutTarget val="inner"/>
          <c:xMode val="edge"/>
          <c:yMode val="edge"/>
          <c:x val="0.18422833545090586"/>
          <c:y val="0.16965868055555555"/>
          <c:w val="0.7762659457247415"/>
          <c:h val="0.65428333333333621"/>
        </c:manualLayout>
      </c:layout>
      <c:lineChart>
        <c:grouping val="standard"/>
        <c:varyColors val="0"/>
        <c:ser>
          <c:idx val="0"/>
          <c:order val="0"/>
          <c:tx>
            <c:strRef>
              <c:f>Charts!$B$2</c:f>
              <c:strCache>
                <c:ptCount val="1"/>
              </c:strCache>
            </c:strRef>
          </c:tx>
          <c:spPr>
            <a:ln w="25400">
              <a:solidFill>
                <a:srgbClr val="0000FF"/>
              </a:solidFill>
            </a:ln>
          </c:spPr>
          <c:marker>
            <c:symbol val="circle"/>
            <c:size val="6"/>
            <c:spPr>
              <a:solidFill>
                <a:srgbClr val="0000FF"/>
              </a:solidFill>
            </c:spPr>
          </c:marker>
          <c:cat>
            <c:numRef>
              <c:f>Charts!$C$1:$H$1</c:f>
              <c:numCache>
                <c:formatCode>General</c:formatCode>
                <c:ptCount val="6"/>
                <c:pt idx="0">
                  <c:v>2010</c:v>
                </c:pt>
                <c:pt idx="1">
                  <c:v>2011</c:v>
                </c:pt>
                <c:pt idx="2">
                  <c:v>2012</c:v>
                </c:pt>
                <c:pt idx="3">
                  <c:v>2013</c:v>
                </c:pt>
                <c:pt idx="4">
                  <c:v>2014</c:v>
                </c:pt>
                <c:pt idx="5">
                  <c:v>2015</c:v>
                </c:pt>
              </c:numCache>
            </c:numRef>
          </c:cat>
          <c:val>
            <c:numRef>
              <c:f>Report!$C$15:$H$15</c:f>
              <c:numCache>
                <c:formatCode>#,##0.0</c:formatCode>
                <c:ptCount val="6"/>
                <c:pt idx="0">
                  <c:v>3.98</c:v>
                </c:pt>
                <c:pt idx="1">
                  <c:v>4.4300000000000024</c:v>
                </c:pt>
                <c:pt idx="2">
                  <c:v>4.7</c:v>
                </c:pt>
                <c:pt idx="3">
                  <c:v>4.99</c:v>
                </c:pt>
                <c:pt idx="4">
                  <c:v>5.4</c:v>
                </c:pt>
                <c:pt idx="5">
                  <c:v>5.55</c:v>
                </c:pt>
              </c:numCache>
            </c:numRef>
          </c:val>
          <c:smooth val="0"/>
        </c:ser>
        <c:dLbls>
          <c:showLegendKey val="0"/>
          <c:showVal val="0"/>
          <c:showCatName val="0"/>
          <c:showSerName val="0"/>
          <c:showPercent val="0"/>
          <c:showBubbleSize val="0"/>
        </c:dLbls>
        <c:marker val="1"/>
        <c:smooth val="0"/>
        <c:axId val="101788672"/>
        <c:axId val="101983360"/>
      </c:lineChart>
      <c:catAx>
        <c:axId val="101788672"/>
        <c:scaling>
          <c:orientation val="minMax"/>
        </c:scaling>
        <c:delete val="0"/>
        <c:axPos val="b"/>
        <c:majorGridlines/>
        <c:numFmt formatCode="General" sourceLinked="0"/>
        <c:majorTickMark val="none"/>
        <c:minorTickMark val="none"/>
        <c:tickLblPos val="nextTo"/>
        <c:crossAx val="101983360"/>
        <c:crosses val="autoZero"/>
        <c:auto val="1"/>
        <c:lblAlgn val="ctr"/>
        <c:lblOffset val="100"/>
        <c:tickLblSkip val="1"/>
        <c:tickMarkSkip val="1"/>
        <c:noMultiLvlLbl val="0"/>
      </c:catAx>
      <c:valAx>
        <c:axId val="101983360"/>
        <c:scaling>
          <c:orientation val="minMax"/>
          <c:min val="0"/>
        </c:scaling>
        <c:delete val="0"/>
        <c:axPos val="l"/>
        <c:majorGridlines/>
        <c:numFmt formatCode="#,##0" sourceLinked="0"/>
        <c:majorTickMark val="none"/>
        <c:minorTickMark val="none"/>
        <c:tickLblPos val="nextTo"/>
        <c:crossAx val="101788672"/>
        <c:crosses val="autoZero"/>
        <c:crossBetween val="between"/>
      </c:valAx>
      <c:dTable>
        <c:showHorzBorder val="1"/>
        <c:showVertBorder val="1"/>
        <c:showOutline val="1"/>
        <c:showKeys val="1"/>
      </c:dTable>
      <c:spPr>
        <a:solidFill>
          <a:schemeClr val="bg1"/>
        </a:solidFill>
        <a:ln w="25400">
          <a:noFill/>
        </a:ln>
      </c:spPr>
    </c:plotArea>
    <c:plotVisOnly val="1"/>
    <c:dispBlanksAs val="gap"/>
    <c:showDLblsOverMax val="0"/>
  </c:chart>
  <c:spPr>
    <a:solidFill>
      <a:schemeClr val="tx2">
        <a:lumMod val="40000"/>
        <a:lumOff val="60000"/>
      </a:schemeClr>
    </a:solidFill>
    <a:ln>
      <a:noFill/>
      <a:bevel/>
    </a:ln>
    <a:scene3d>
      <a:camera prst="orthographicFront"/>
      <a:lightRig rig="threePt" dir="t"/>
    </a:scene3d>
    <a:sp3d>
      <a:bevelT/>
    </a:sp3d>
  </c:spPr>
  <c:txPr>
    <a:bodyPr/>
    <a:lstStyle/>
    <a:p>
      <a:pPr>
        <a:defRPr sz="700">
          <a:latin typeface="+mn-lt"/>
        </a:defRPr>
      </a:pPr>
      <a:endParaRPr lang="en-US"/>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strRef>
          <c:f>Charts!$N$63</c:f>
          <c:strCache>
            <c:ptCount val="1"/>
            <c:pt idx="0">
              <c:v>Penetration</c:v>
            </c:pt>
          </c:strCache>
        </c:strRef>
      </c:tx>
      <c:layout>
        <c:manualLayout>
          <c:xMode val="edge"/>
          <c:yMode val="edge"/>
          <c:x val="0.40932371029702846"/>
          <c:y val="2.6458333333333341E-2"/>
        </c:manualLayout>
      </c:layout>
      <c:overlay val="0"/>
      <c:txPr>
        <a:bodyPr/>
        <a:lstStyle/>
        <a:p>
          <a:pPr>
            <a:defRPr/>
          </a:pPr>
          <a:endParaRPr lang="en-US"/>
        </a:p>
      </c:txPr>
    </c:title>
    <c:autoTitleDeleted val="0"/>
    <c:plotArea>
      <c:layout>
        <c:manualLayout>
          <c:layoutTarget val="inner"/>
          <c:xMode val="edge"/>
          <c:yMode val="edge"/>
          <c:x val="0.23798483522892971"/>
          <c:y val="0.12324131944444444"/>
          <c:w val="0.69587725145468626"/>
          <c:h val="0.44575277777777916"/>
        </c:manualLayout>
      </c:layout>
      <c:lineChart>
        <c:grouping val="standard"/>
        <c:varyColors val="0"/>
        <c:ser>
          <c:idx val="0"/>
          <c:order val="0"/>
          <c:tx>
            <c:strRef>
              <c:f>Charts!$B$26</c:f>
              <c:strCache>
                <c:ptCount val="1"/>
                <c:pt idx="0">
                  <c:v>PENETRATION ON POPULATION</c:v>
                </c:pt>
              </c:strCache>
            </c:strRef>
          </c:tx>
          <c:spPr>
            <a:ln w="25400">
              <a:solidFill>
                <a:srgbClr val="0000FF"/>
              </a:solidFill>
            </a:ln>
          </c:spPr>
          <c:marker>
            <c:symbol val="circle"/>
            <c:size val="6"/>
            <c:spPr>
              <a:solidFill>
                <a:srgbClr val="0000FF"/>
              </a:solidFill>
            </c:spPr>
          </c:marker>
          <c:cat>
            <c:numRef>
              <c:f>'C:\!GNCC\1605\[2016-Fixed.xlsm]Charts'!$C$1:$H$1</c:f>
              <c:numCache>
                <c:formatCode>General</c:formatCode>
                <c:ptCount val="6"/>
                <c:pt idx="0">
                  <c:v>2010</c:v>
                </c:pt>
                <c:pt idx="1">
                  <c:v>2011</c:v>
                </c:pt>
                <c:pt idx="2">
                  <c:v>2012</c:v>
                </c:pt>
                <c:pt idx="3">
                  <c:v>2013</c:v>
                </c:pt>
                <c:pt idx="4">
                  <c:v>2014</c:v>
                </c:pt>
                <c:pt idx="5">
                  <c:v>2015</c:v>
                </c:pt>
              </c:numCache>
            </c:numRef>
          </c:cat>
          <c:val>
            <c:numRef>
              <c:f>Report!$D$31:$I$31</c:f>
              <c:numCache>
                <c:formatCode>0.0%</c:formatCode>
                <c:ptCount val="6"/>
                <c:pt idx="0">
                  <c:v>4.2371066630601403E-2</c:v>
                </c:pt>
                <c:pt idx="1">
                  <c:v>5.6718652107759782E-2</c:v>
                </c:pt>
                <c:pt idx="2">
                  <c:v>0.10478721985058699</c:v>
                </c:pt>
                <c:pt idx="3">
                  <c:v>0.11629532985414159</c:v>
                </c:pt>
                <c:pt idx="4">
                  <c:v>0.13395946999220631</c:v>
                </c:pt>
                <c:pt idx="5">
                  <c:v>0.16930097868346963</c:v>
                </c:pt>
              </c:numCache>
            </c:numRef>
          </c:val>
          <c:smooth val="0"/>
        </c:ser>
        <c:ser>
          <c:idx val="1"/>
          <c:order val="1"/>
          <c:tx>
            <c:strRef>
              <c:f>Charts!$B$27</c:f>
              <c:strCache>
                <c:ptCount val="1"/>
                <c:pt idx="0">
                  <c:v>PENETRATION ON HOUSEHOLDS</c:v>
                </c:pt>
              </c:strCache>
            </c:strRef>
          </c:tx>
          <c:spPr>
            <a:ln w="25400"/>
          </c:spPr>
          <c:marker>
            <c:symbol val="circle"/>
            <c:size val="6"/>
          </c:marker>
          <c:cat>
            <c:numRef>
              <c:f>'C:\!GNCC\1605\[2016-Fixed.xlsm]Charts'!$C$1:$H$1</c:f>
              <c:numCache>
                <c:formatCode>General</c:formatCode>
                <c:ptCount val="6"/>
                <c:pt idx="0">
                  <c:v>2010</c:v>
                </c:pt>
                <c:pt idx="1">
                  <c:v>2011</c:v>
                </c:pt>
                <c:pt idx="2">
                  <c:v>2012</c:v>
                </c:pt>
                <c:pt idx="3">
                  <c:v>2013</c:v>
                </c:pt>
                <c:pt idx="4">
                  <c:v>2014</c:v>
                </c:pt>
                <c:pt idx="5">
                  <c:v>2015</c:v>
                </c:pt>
              </c:numCache>
            </c:numRef>
          </c:cat>
          <c:val>
            <c:numRef>
              <c:f>Report!$D$32:$I$32</c:f>
              <c:numCache>
                <c:formatCode>0.0%</c:formatCode>
                <c:ptCount val="6"/>
                <c:pt idx="0">
                  <c:v>0.15120825835597126</c:v>
                </c:pt>
                <c:pt idx="1">
                  <c:v>0.20390651834488588</c:v>
                </c:pt>
                <c:pt idx="2">
                  <c:v>0.37910940970258777</c:v>
                </c:pt>
                <c:pt idx="3">
                  <c:v>0.41945359903407042</c:v>
                </c:pt>
                <c:pt idx="4">
                  <c:v>0.48388653689449529</c:v>
                </c:pt>
                <c:pt idx="5">
                  <c:v>0.56928223021647595</c:v>
                </c:pt>
              </c:numCache>
            </c:numRef>
          </c:val>
          <c:smooth val="0"/>
        </c:ser>
        <c:dLbls>
          <c:showLegendKey val="0"/>
          <c:showVal val="0"/>
          <c:showCatName val="0"/>
          <c:showSerName val="0"/>
          <c:showPercent val="0"/>
          <c:showBubbleSize val="0"/>
        </c:dLbls>
        <c:marker val="1"/>
        <c:smooth val="0"/>
        <c:axId val="112390912"/>
        <c:axId val="112392448"/>
      </c:lineChart>
      <c:catAx>
        <c:axId val="112390912"/>
        <c:scaling>
          <c:orientation val="minMax"/>
        </c:scaling>
        <c:delete val="0"/>
        <c:axPos val="b"/>
        <c:majorGridlines/>
        <c:numFmt formatCode="General" sourceLinked="0"/>
        <c:majorTickMark val="none"/>
        <c:minorTickMark val="none"/>
        <c:tickLblPos val="nextTo"/>
        <c:crossAx val="112392448"/>
        <c:crosses val="autoZero"/>
        <c:auto val="1"/>
        <c:lblAlgn val="ctr"/>
        <c:lblOffset val="100"/>
        <c:tickLblSkip val="1"/>
        <c:noMultiLvlLbl val="0"/>
      </c:catAx>
      <c:valAx>
        <c:axId val="112392448"/>
        <c:scaling>
          <c:orientation val="minMax"/>
          <c:min val="0"/>
        </c:scaling>
        <c:delete val="0"/>
        <c:axPos val="l"/>
        <c:majorGridlines/>
        <c:numFmt formatCode="0%" sourceLinked="0"/>
        <c:majorTickMark val="none"/>
        <c:minorTickMark val="none"/>
        <c:tickLblPos val="nextTo"/>
        <c:crossAx val="112390912"/>
        <c:crosses val="autoZero"/>
        <c:crossBetween val="between"/>
      </c:valAx>
      <c:dTable>
        <c:showHorzBorder val="1"/>
        <c:showVertBorder val="1"/>
        <c:showOutline val="1"/>
        <c:showKeys val="0"/>
        <c:txPr>
          <a:bodyPr/>
          <a:lstStyle/>
          <a:p>
            <a:pPr rtl="0">
              <a:defRPr sz="800"/>
            </a:pPr>
            <a:endParaRPr lang="en-US"/>
          </a:p>
        </c:txPr>
      </c:dTable>
      <c:spPr>
        <a:solidFill>
          <a:sysClr val="window" lastClr="FFFFFF"/>
        </a:solidFill>
        <a:ln w="25400">
          <a:noFill/>
        </a:ln>
      </c:spPr>
    </c:plotArea>
    <c:plotVisOnly val="1"/>
    <c:dispBlanksAs val="gap"/>
    <c:showDLblsOverMax val="0"/>
  </c:chart>
  <c:spPr>
    <a:solidFill>
      <a:srgbClr val="1F497D">
        <a:lumMod val="40000"/>
        <a:lumOff val="60000"/>
      </a:srgbClr>
    </a:solidFill>
    <a:ln>
      <a:noFill/>
      <a:bevel/>
    </a:ln>
    <a:scene3d>
      <a:camera prst="orthographicFront"/>
      <a:lightRig rig="threePt" dir="t"/>
    </a:scene3d>
    <a:sp3d>
      <a:bevelT/>
    </a:sp3d>
  </c:spPr>
  <c:txPr>
    <a:bodyPr/>
    <a:lstStyle/>
    <a:p>
      <a:pPr>
        <a:defRPr sz="800"/>
      </a:pPr>
      <a:endParaRPr lang="en-US"/>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strRef>
          <c:f>Charts!$I$63</c:f>
          <c:strCache>
            <c:ptCount val="1"/>
            <c:pt idx="0">
              <c:v>RETAIL REVENUE (MLN GEL)</c:v>
            </c:pt>
          </c:strCache>
        </c:strRef>
      </c:tx>
      <c:layout/>
      <c:overlay val="0"/>
      <c:txPr>
        <a:bodyPr/>
        <a:lstStyle/>
        <a:p>
          <a:pPr>
            <a:defRPr sz="900"/>
          </a:pPr>
          <a:endParaRPr lang="en-US"/>
        </a:p>
      </c:txPr>
    </c:title>
    <c:autoTitleDeleted val="0"/>
    <c:plotArea>
      <c:layout>
        <c:manualLayout>
          <c:layoutTarget val="inner"/>
          <c:xMode val="edge"/>
          <c:yMode val="edge"/>
          <c:x val="0.18692812500000044"/>
          <c:y val="0.20296111111111279"/>
          <c:w val="0.69539861111111945"/>
          <c:h val="0.62341527777777783"/>
        </c:manualLayout>
      </c:layout>
      <c:lineChart>
        <c:grouping val="standard"/>
        <c:varyColors val="0"/>
        <c:ser>
          <c:idx val="0"/>
          <c:order val="0"/>
          <c:tx>
            <c:strRef>
              <c:f>Charts!$B$3</c:f>
              <c:strCache>
                <c:ptCount val="1"/>
                <c:pt idx="0">
                  <c:v>TOTAL</c:v>
                </c:pt>
              </c:strCache>
            </c:strRef>
          </c:tx>
          <c:spPr>
            <a:ln w="25400">
              <a:solidFill>
                <a:srgbClr val="0000FF"/>
              </a:solidFill>
            </a:ln>
          </c:spPr>
          <c:marker>
            <c:symbol val="circle"/>
            <c:size val="6"/>
            <c:spPr>
              <a:solidFill>
                <a:srgbClr val="0000FF"/>
              </a:solidFill>
            </c:spPr>
          </c:marker>
          <c:cat>
            <c:numRef>
              <c:f>Charts!$C$1:$H$1</c:f>
              <c:numCache>
                <c:formatCode>General</c:formatCode>
                <c:ptCount val="6"/>
                <c:pt idx="0">
                  <c:v>2010</c:v>
                </c:pt>
                <c:pt idx="1">
                  <c:v>2011</c:v>
                </c:pt>
                <c:pt idx="2">
                  <c:v>2012</c:v>
                </c:pt>
                <c:pt idx="3">
                  <c:v>2013</c:v>
                </c:pt>
                <c:pt idx="4">
                  <c:v>2014</c:v>
                </c:pt>
                <c:pt idx="5">
                  <c:v>2015</c:v>
                </c:pt>
              </c:numCache>
            </c:numRef>
          </c:cat>
          <c:val>
            <c:numRef>
              <c:f>Report!$D$51:$I$51</c:f>
              <c:numCache>
                <c:formatCode>#,##0.0</c:formatCode>
                <c:ptCount val="6"/>
                <c:pt idx="0">
                  <c:v>77.7</c:v>
                </c:pt>
                <c:pt idx="1">
                  <c:v>97.5</c:v>
                </c:pt>
                <c:pt idx="2">
                  <c:v>113.6</c:v>
                </c:pt>
                <c:pt idx="3">
                  <c:v>133.69999999999999</c:v>
                </c:pt>
                <c:pt idx="4">
                  <c:v>159.9</c:v>
                </c:pt>
                <c:pt idx="5">
                  <c:v>184.7</c:v>
                </c:pt>
              </c:numCache>
            </c:numRef>
          </c:val>
          <c:smooth val="0"/>
        </c:ser>
        <c:dLbls>
          <c:showLegendKey val="0"/>
          <c:showVal val="0"/>
          <c:showCatName val="0"/>
          <c:showSerName val="0"/>
          <c:showPercent val="0"/>
          <c:showBubbleSize val="0"/>
        </c:dLbls>
        <c:marker val="1"/>
        <c:smooth val="0"/>
        <c:axId val="115112960"/>
        <c:axId val="115119232"/>
      </c:lineChart>
      <c:catAx>
        <c:axId val="115112960"/>
        <c:scaling>
          <c:orientation val="minMax"/>
        </c:scaling>
        <c:delete val="0"/>
        <c:axPos val="b"/>
        <c:majorGridlines/>
        <c:numFmt formatCode="General" sourceLinked="0"/>
        <c:majorTickMark val="none"/>
        <c:minorTickMark val="none"/>
        <c:tickLblPos val="nextTo"/>
        <c:crossAx val="115119232"/>
        <c:crosses val="autoZero"/>
        <c:auto val="1"/>
        <c:lblAlgn val="ctr"/>
        <c:lblOffset val="100"/>
        <c:tickLblSkip val="1"/>
        <c:tickMarkSkip val="1"/>
        <c:noMultiLvlLbl val="0"/>
      </c:catAx>
      <c:valAx>
        <c:axId val="115119232"/>
        <c:scaling>
          <c:orientation val="minMax"/>
          <c:min val="0"/>
        </c:scaling>
        <c:delete val="0"/>
        <c:axPos val="l"/>
        <c:majorGridlines/>
        <c:numFmt formatCode="#,##0" sourceLinked="0"/>
        <c:majorTickMark val="none"/>
        <c:minorTickMark val="none"/>
        <c:tickLblPos val="nextTo"/>
        <c:crossAx val="115112960"/>
        <c:crosses val="autoZero"/>
        <c:crossBetween val="between"/>
      </c:valAx>
      <c:dTable>
        <c:showHorzBorder val="1"/>
        <c:showVertBorder val="1"/>
        <c:showOutline val="1"/>
        <c:showKeys val="1"/>
      </c:dTable>
      <c:spPr>
        <a:solidFill>
          <a:schemeClr val="bg1"/>
        </a:solidFill>
        <a:ln w="25400">
          <a:noFill/>
        </a:ln>
      </c:spPr>
    </c:plotArea>
    <c:plotVisOnly val="1"/>
    <c:dispBlanksAs val="gap"/>
    <c:showDLblsOverMax val="0"/>
  </c:chart>
  <c:spPr>
    <a:solidFill>
      <a:schemeClr val="tx2">
        <a:lumMod val="40000"/>
        <a:lumOff val="60000"/>
      </a:schemeClr>
    </a:solidFill>
    <a:ln>
      <a:noFill/>
      <a:bevel/>
    </a:ln>
    <a:scene3d>
      <a:camera prst="orthographicFront"/>
      <a:lightRig rig="threePt" dir="t"/>
    </a:scene3d>
    <a:sp3d>
      <a:bevelT/>
    </a:sp3d>
  </c:spPr>
  <c:txPr>
    <a:bodyPr/>
    <a:lstStyle/>
    <a:p>
      <a:pPr>
        <a:defRPr sz="700">
          <a:latin typeface="+mn-lt"/>
        </a:defRPr>
      </a:pPr>
      <a:endParaRPr lang="en-US"/>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26"/>
    </mc:Choice>
    <mc:Fallback>
      <c:style val="26"/>
    </mc:Fallback>
  </mc:AlternateContent>
  <c:chart>
    <c:title>
      <c:tx>
        <c:strRef>
          <c:f>Charts!$I$20</c:f>
          <c:strCache>
            <c:ptCount val="1"/>
            <c:pt idx="0">
              <c:v>DISTRIBUTION OF SUBSCRIBERS BY TECHNOLOGIES</c:v>
            </c:pt>
          </c:strCache>
        </c:strRef>
      </c:tx>
      <c:layout>
        <c:manualLayout>
          <c:xMode val="edge"/>
          <c:yMode val="edge"/>
          <c:x val="0.14691354166667275"/>
          <c:y val="2.2048611111111192E-2"/>
        </c:manualLayout>
      </c:layout>
      <c:overlay val="0"/>
      <c:txPr>
        <a:bodyPr/>
        <a:lstStyle/>
        <a:p>
          <a:pPr>
            <a:defRPr sz="1000"/>
          </a:pPr>
          <a:endParaRPr lang="en-US"/>
        </a:p>
      </c:txPr>
    </c:title>
    <c:autoTitleDeleted val="0"/>
    <c:plotArea>
      <c:layout>
        <c:manualLayout>
          <c:layoutTarget val="inner"/>
          <c:xMode val="edge"/>
          <c:yMode val="edge"/>
          <c:x val="1.6197222222222234E-2"/>
          <c:y val="0.2248013888888889"/>
          <c:w val="0.7522322916666665"/>
          <c:h val="0.7522322916666665"/>
        </c:manualLayout>
      </c:layout>
      <c:pieChart>
        <c:varyColors val="1"/>
        <c:ser>
          <c:idx val="0"/>
          <c:order val="0"/>
          <c:tx>
            <c:v>qqq</c:v>
          </c:tx>
          <c:spPr>
            <a:ln w="50800">
              <a:noFill/>
            </a:ln>
          </c:spPr>
          <c:dLbls>
            <c:dLbl>
              <c:idx val="0"/>
              <c:layout>
                <c:manualLayout>
                  <c:x val="0.12667638888888888"/>
                  <c:y val="-0.23292465277777791"/>
                </c:manualLayout>
              </c:layout>
              <c:showLegendKey val="0"/>
              <c:showVal val="0"/>
              <c:showCatName val="1"/>
              <c:showSerName val="0"/>
              <c:showPercent val="1"/>
              <c:showBubbleSize val="0"/>
              <c:extLst>
                <c:ext xmlns:c15="http://schemas.microsoft.com/office/drawing/2012/chart" uri="{CE6537A1-D6FC-4f65-9D91-7224C49458BB}"/>
              </c:extLst>
            </c:dLbl>
            <c:dLbl>
              <c:idx val="2"/>
              <c:layout>
                <c:manualLayout>
                  <c:x val="-0.17638888888888896"/>
                  <c:y val="-2.7632986111111212E-2"/>
                </c:manualLayout>
              </c:layout>
              <c:showLegendKey val="0"/>
              <c:showVal val="0"/>
              <c:showCatName val="1"/>
              <c:showSerName val="0"/>
              <c:showPercent val="1"/>
              <c:showBubbleSize val="0"/>
              <c:extLst>
                <c:ext xmlns:c15="http://schemas.microsoft.com/office/drawing/2012/chart" uri="{CE6537A1-D6FC-4f65-9D91-7224C49458BB}"/>
              </c:extLst>
            </c:dLbl>
            <c:numFmt formatCode="0.0%" sourceLinked="0"/>
            <c:spPr>
              <a:noFill/>
              <a:ln>
                <a:noFill/>
              </a:ln>
              <a:effectLst/>
            </c:spPr>
            <c:txPr>
              <a:bodyPr/>
              <a:lstStyle/>
              <a:p>
                <a:pPr>
                  <a:defRPr sz="800" b="0"/>
                </a:pPr>
                <a:endParaRPr lang="en-US"/>
              </a:p>
            </c:txPr>
            <c:showLegendKey val="0"/>
            <c:showVal val="0"/>
            <c:showCatName val="1"/>
            <c:showSerName val="0"/>
            <c:showPercent val="1"/>
            <c:showBubbleSize val="0"/>
            <c:showLeaderLines val="1"/>
            <c:extLst>
              <c:ext xmlns:c15="http://schemas.microsoft.com/office/drawing/2012/chart" uri="{CE6537A1-D6FC-4f65-9D91-7224C49458BB}"/>
            </c:extLst>
          </c:dLbls>
          <c:cat>
            <c:strRef>
              <c:f>Report!$M$21:$M$25</c:f>
              <c:strCache>
                <c:ptCount val="5"/>
                <c:pt idx="0">
                  <c:v>Fiber</c:v>
                </c:pt>
                <c:pt idx="1">
                  <c:v>xDSL</c:v>
                </c:pt>
                <c:pt idx="2">
                  <c:v>Wi-Fi</c:v>
                </c:pt>
                <c:pt idx="3">
                  <c:v>LTE</c:v>
                </c:pt>
                <c:pt idx="4">
                  <c:v>Other</c:v>
                </c:pt>
              </c:strCache>
            </c:strRef>
          </c:cat>
          <c:val>
            <c:numRef>
              <c:f>Report!$N$21:$N$25</c:f>
              <c:numCache>
                <c:formatCode>#,##0</c:formatCode>
                <c:ptCount val="5"/>
                <c:pt idx="0">
                  <c:v>361768</c:v>
                </c:pt>
                <c:pt idx="1">
                  <c:v>179844</c:v>
                </c:pt>
                <c:pt idx="2">
                  <c:v>73214</c:v>
                </c:pt>
                <c:pt idx="3">
                  <c:v>13421</c:v>
                </c:pt>
                <c:pt idx="4">
                  <c:v>3161</c:v>
                </c:pt>
              </c:numCache>
            </c:numRef>
          </c:val>
        </c:ser>
        <c:dLbls>
          <c:showLegendKey val="0"/>
          <c:showVal val="0"/>
          <c:showCatName val="0"/>
          <c:showSerName val="0"/>
          <c:showPercent val="0"/>
          <c:showBubbleSize val="0"/>
          <c:showLeaderLines val="1"/>
        </c:dLbls>
        <c:firstSliceAng val="120"/>
      </c:pieChart>
      <c:dTable>
        <c:showHorzBorder val="1"/>
        <c:showVertBorder val="1"/>
        <c:showOutline val="1"/>
        <c:showKeys val="1"/>
      </c:dTable>
      <c:spPr>
        <a:noFill/>
        <a:ln w="25400">
          <a:noFill/>
        </a:ln>
      </c:spPr>
    </c:plotArea>
    <c:plotVisOnly val="1"/>
    <c:dispBlanksAs val="zero"/>
    <c:showDLblsOverMax val="0"/>
  </c:chart>
  <c:spPr>
    <a:solidFill>
      <a:srgbClr val="4F81BD">
        <a:lumMod val="60000"/>
        <a:lumOff val="40000"/>
      </a:srgbClr>
    </a:solidFill>
    <a:ln>
      <a:noFill/>
      <a:bevel/>
    </a:ln>
    <a:scene3d>
      <a:camera prst="orthographicFront"/>
      <a:lightRig rig="threePt" dir="t"/>
    </a:scene3d>
    <a:sp3d>
      <a:bevelT/>
    </a:sp3d>
  </c:spPr>
  <c:txPr>
    <a:bodyPr/>
    <a:lstStyle/>
    <a:p>
      <a:pPr>
        <a:defRPr sz="700"/>
      </a:pPr>
      <a:endParaRPr lang="en-US"/>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strRef>
          <c:f>Charts!$I$3</c:f>
          <c:strCache>
            <c:ptCount val="1"/>
            <c:pt idx="0">
              <c:v>NUMBER OF SUBSCRIBERS (THOUSAND)</c:v>
            </c:pt>
          </c:strCache>
        </c:strRef>
      </c:tx>
      <c:layout/>
      <c:overlay val="0"/>
    </c:title>
    <c:autoTitleDeleted val="0"/>
    <c:plotArea>
      <c:layout>
        <c:manualLayout>
          <c:layoutTarget val="inner"/>
          <c:xMode val="edge"/>
          <c:yMode val="edge"/>
          <c:x val="0.27737202457893867"/>
          <c:y val="0.2339400538421007"/>
          <c:w val="0.6938420891832966"/>
          <c:h val="0.58979618055555549"/>
        </c:manualLayout>
      </c:layout>
      <c:lineChart>
        <c:grouping val="standard"/>
        <c:varyColors val="0"/>
        <c:ser>
          <c:idx val="0"/>
          <c:order val="0"/>
          <c:tx>
            <c:strRef>
              <c:f>Charts!$B$8</c:f>
              <c:strCache>
                <c:ptCount val="1"/>
                <c:pt idx="0">
                  <c:v>SUBSCRIBERS</c:v>
                </c:pt>
              </c:strCache>
            </c:strRef>
          </c:tx>
          <c:spPr>
            <a:ln w="25400">
              <a:solidFill>
                <a:srgbClr val="0000FF"/>
              </a:solidFill>
            </a:ln>
          </c:spPr>
          <c:marker>
            <c:symbol val="circle"/>
            <c:size val="6"/>
            <c:spPr>
              <a:solidFill>
                <a:srgbClr val="0000FF"/>
              </a:solidFill>
            </c:spPr>
          </c:marker>
          <c:cat>
            <c:numRef>
              <c:f>Charts!$C$1:$H$1</c:f>
              <c:numCache>
                <c:formatCode>General</c:formatCode>
                <c:ptCount val="6"/>
                <c:pt idx="0">
                  <c:v>2010</c:v>
                </c:pt>
                <c:pt idx="1">
                  <c:v>2011</c:v>
                </c:pt>
                <c:pt idx="2">
                  <c:v>2012</c:v>
                </c:pt>
                <c:pt idx="3">
                  <c:v>2013</c:v>
                </c:pt>
                <c:pt idx="4">
                  <c:v>2014</c:v>
                </c:pt>
                <c:pt idx="5">
                  <c:v>2015</c:v>
                </c:pt>
              </c:numCache>
            </c:numRef>
          </c:cat>
          <c:val>
            <c:numRef>
              <c:f>Report!$C$21:$H$21</c:f>
              <c:numCache>
                <c:formatCode>#,##0</c:formatCode>
                <c:ptCount val="6"/>
                <c:pt idx="0">
                  <c:v>1112</c:v>
                </c:pt>
                <c:pt idx="1">
                  <c:v>1340</c:v>
                </c:pt>
                <c:pt idx="2">
                  <c:v>1276</c:v>
                </c:pt>
                <c:pt idx="3">
                  <c:v>1201</c:v>
                </c:pt>
                <c:pt idx="4">
                  <c:v>1097</c:v>
                </c:pt>
                <c:pt idx="5">
                  <c:v>950</c:v>
                </c:pt>
              </c:numCache>
            </c:numRef>
          </c:val>
          <c:smooth val="0"/>
        </c:ser>
        <c:dLbls>
          <c:showLegendKey val="0"/>
          <c:showVal val="0"/>
          <c:showCatName val="0"/>
          <c:showSerName val="0"/>
          <c:showPercent val="0"/>
          <c:showBubbleSize val="0"/>
        </c:dLbls>
        <c:marker val="1"/>
        <c:smooth val="0"/>
        <c:axId val="116179712"/>
        <c:axId val="116181632"/>
      </c:lineChart>
      <c:catAx>
        <c:axId val="116179712"/>
        <c:scaling>
          <c:orientation val="minMax"/>
        </c:scaling>
        <c:delete val="0"/>
        <c:axPos val="b"/>
        <c:majorGridlines/>
        <c:numFmt formatCode="General" sourceLinked="0"/>
        <c:majorTickMark val="none"/>
        <c:minorTickMark val="none"/>
        <c:tickLblPos val="nextTo"/>
        <c:crossAx val="116181632"/>
        <c:crosses val="autoZero"/>
        <c:auto val="1"/>
        <c:lblAlgn val="ctr"/>
        <c:lblOffset val="100"/>
        <c:tickLblSkip val="1"/>
        <c:noMultiLvlLbl val="0"/>
      </c:catAx>
      <c:valAx>
        <c:axId val="116181632"/>
        <c:scaling>
          <c:orientation val="minMax"/>
          <c:min val="0"/>
        </c:scaling>
        <c:delete val="0"/>
        <c:axPos val="l"/>
        <c:majorGridlines/>
        <c:numFmt formatCode="#,##0" sourceLinked="0"/>
        <c:majorTickMark val="none"/>
        <c:minorTickMark val="none"/>
        <c:tickLblPos val="nextTo"/>
        <c:crossAx val="116179712"/>
        <c:crosses val="autoZero"/>
        <c:crossBetween val="between"/>
      </c:valAx>
      <c:dTable>
        <c:showHorzBorder val="1"/>
        <c:showVertBorder val="1"/>
        <c:showOutline val="1"/>
        <c:showKeys val="0"/>
      </c:dTable>
      <c:spPr>
        <a:solidFill>
          <a:sysClr val="window" lastClr="FFFFFF"/>
        </a:solidFill>
        <a:ln w="25400">
          <a:noFill/>
        </a:ln>
      </c:spPr>
    </c:plotArea>
    <c:plotVisOnly val="1"/>
    <c:dispBlanksAs val="gap"/>
    <c:showDLblsOverMax val="0"/>
  </c:chart>
  <c:spPr>
    <a:solidFill>
      <a:srgbClr val="1F497D">
        <a:lumMod val="40000"/>
        <a:lumOff val="60000"/>
      </a:srgbClr>
    </a:solidFill>
    <a:ln>
      <a:noFill/>
      <a:bevel/>
    </a:ln>
    <a:scene3d>
      <a:camera prst="orthographicFront"/>
      <a:lightRig rig="threePt" dir="t"/>
    </a:scene3d>
    <a:sp3d>
      <a:bevelT/>
    </a:sp3d>
  </c:spPr>
  <c:txPr>
    <a:bodyPr/>
    <a:lstStyle/>
    <a:p>
      <a:pPr>
        <a:defRPr sz="800"/>
      </a:pPr>
      <a:endParaRPr lang="en-US"/>
    </a:p>
  </c:tx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strRef>
          <c:f>Charts!$N$3</c:f>
          <c:strCache>
            <c:ptCount val="1"/>
            <c:pt idx="0">
              <c:v>PENETRATION</c:v>
            </c:pt>
          </c:strCache>
        </c:strRef>
      </c:tx>
      <c:layout>
        <c:manualLayout>
          <c:xMode val="edge"/>
          <c:yMode val="edge"/>
          <c:x val="0.40932371029702808"/>
          <c:y val="2.6458333333333341E-2"/>
        </c:manualLayout>
      </c:layout>
      <c:overlay val="0"/>
      <c:txPr>
        <a:bodyPr/>
        <a:lstStyle/>
        <a:p>
          <a:pPr>
            <a:defRPr/>
          </a:pPr>
          <a:endParaRPr lang="en-US"/>
        </a:p>
      </c:txPr>
    </c:title>
    <c:autoTitleDeleted val="0"/>
    <c:plotArea>
      <c:layout>
        <c:manualLayout>
          <c:layoutTarget val="inner"/>
          <c:xMode val="edge"/>
          <c:yMode val="edge"/>
          <c:x val="0.23798483522892971"/>
          <c:y val="0.12324131944444444"/>
          <c:w val="0.69587725145468571"/>
          <c:h val="0.44575277777777889"/>
        </c:manualLayout>
      </c:layout>
      <c:lineChart>
        <c:grouping val="standard"/>
        <c:varyColors val="0"/>
        <c:ser>
          <c:idx val="0"/>
          <c:order val="0"/>
          <c:tx>
            <c:strRef>
              <c:f>Charts!$B$9</c:f>
              <c:strCache>
                <c:ptCount val="1"/>
                <c:pt idx="0">
                  <c:v>PENETRATION (On Population)</c:v>
                </c:pt>
              </c:strCache>
            </c:strRef>
          </c:tx>
          <c:spPr>
            <a:ln w="25400">
              <a:solidFill>
                <a:srgbClr val="0000FF"/>
              </a:solidFill>
            </a:ln>
          </c:spPr>
          <c:marker>
            <c:symbol val="circle"/>
            <c:size val="6"/>
            <c:spPr>
              <a:solidFill>
                <a:srgbClr val="0000FF"/>
              </a:solidFill>
            </c:spPr>
          </c:marker>
          <c:cat>
            <c:numRef>
              <c:f>Charts!$C$1:$H$1</c:f>
              <c:numCache>
                <c:formatCode>General</c:formatCode>
                <c:ptCount val="6"/>
                <c:pt idx="0">
                  <c:v>2010</c:v>
                </c:pt>
                <c:pt idx="1">
                  <c:v>2011</c:v>
                </c:pt>
                <c:pt idx="2">
                  <c:v>2012</c:v>
                </c:pt>
                <c:pt idx="3">
                  <c:v>2013</c:v>
                </c:pt>
                <c:pt idx="4">
                  <c:v>2014</c:v>
                </c:pt>
                <c:pt idx="5">
                  <c:v>2015</c:v>
                </c:pt>
              </c:numCache>
            </c:numRef>
          </c:cat>
          <c:val>
            <c:numRef>
              <c:f>Report!$C$27:$H$27</c:f>
              <c:numCache>
                <c:formatCode>0.0%</c:formatCode>
                <c:ptCount val="6"/>
                <c:pt idx="0">
                  <c:v>0.25063046614372014</c:v>
                </c:pt>
                <c:pt idx="1">
                  <c:v>0.29993913899579344</c:v>
                </c:pt>
                <c:pt idx="2">
                  <c:v>0.28377134471718229</c:v>
                </c:pt>
                <c:pt idx="3">
                  <c:v>0.26779004415897223</c:v>
                </c:pt>
                <c:pt idx="4">
                  <c:v>0.24438392161229291</c:v>
                </c:pt>
                <c:pt idx="5">
                  <c:v>0.25477061268266532</c:v>
                </c:pt>
              </c:numCache>
            </c:numRef>
          </c:val>
          <c:smooth val="0"/>
        </c:ser>
        <c:ser>
          <c:idx val="1"/>
          <c:order val="1"/>
          <c:tx>
            <c:strRef>
              <c:f>Charts!$B$13</c:f>
              <c:strCache>
                <c:ptCount val="1"/>
                <c:pt idx="0">
                  <c:v>PENETRATION (On Households)</c:v>
                </c:pt>
              </c:strCache>
            </c:strRef>
          </c:tx>
          <c:spPr>
            <a:ln w="25400"/>
          </c:spPr>
          <c:marker>
            <c:symbol val="circle"/>
            <c:size val="6"/>
          </c:marker>
          <c:cat>
            <c:numRef>
              <c:f>Charts!$C$1:$H$1</c:f>
              <c:numCache>
                <c:formatCode>General</c:formatCode>
                <c:ptCount val="6"/>
                <c:pt idx="0">
                  <c:v>2010</c:v>
                </c:pt>
                <c:pt idx="1">
                  <c:v>2011</c:v>
                </c:pt>
                <c:pt idx="2">
                  <c:v>2012</c:v>
                </c:pt>
                <c:pt idx="3">
                  <c:v>2013</c:v>
                </c:pt>
                <c:pt idx="4">
                  <c:v>2014</c:v>
                </c:pt>
                <c:pt idx="5">
                  <c:v>2015</c:v>
                </c:pt>
              </c:numCache>
            </c:numRef>
          </c:cat>
          <c:val>
            <c:numRef>
              <c:f>Report!$C$28:$H$28</c:f>
              <c:numCache>
                <c:formatCode>0.0%</c:formatCode>
                <c:ptCount val="6"/>
                <c:pt idx="0">
                  <c:v>0.89441685778017666</c:v>
                </c:pt>
                <c:pt idx="1">
                  <c:v>1.0782968789843246</c:v>
                </c:pt>
                <c:pt idx="2">
                  <c:v>1.026655608762558</c:v>
                </c:pt>
                <c:pt idx="3">
                  <c:v>0.96586421783963861</c:v>
                </c:pt>
                <c:pt idx="4">
                  <c:v>0.8827602073115699</c:v>
                </c:pt>
                <c:pt idx="5">
                  <c:v>0.85667775643973543</c:v>
                </c:pt>
              </c:numCache>
            </c:numRef>
          </c:val>
          <c:smooth val="0"/>
        </c:ser>
        <c:dLbls>
          <c:showLegendKey val="0"/>
          <c:showVal val="0"/>
          <c:showCatName val="0"/>
          <c:showSerName val="0"/>
          <c:showPercent val="0"/>
          <c:showBubbleSize val="0"/>
        </c:dLbls>
        <c:marker val="1"/>
        <c:smooth val="0"/>
        <c:axId val="151089920"/>
        <c:axId val="151091456"/>
      </c:lineChart>
      <c:catAx>
        <c:axId val="151089920"/>
        <c:scaling>
          <c:orientation val="minMax"/>
        </c:scaling>
        <c:delete val="0"/>
        <c:axPos val="b"/>
        <c:majorGridlines/>
        <c:numFmt formatCode="General" sourceLinked="0"/>
        <c:majorTickMark val="none"/>
        <c:minorTickMark val="none"/>
        <c:tickLblPos val="nextTo"/>
        <c:crossAx val="151091456"/>
        <c:crosses val="autoZero"/>
        <c:auto val="1"/>
        <c:lblAlgn val="ctr"/>
        <c:lblOffset val="100"/>
        <c:tickLblSkip val="1"/>
        <c:noMultiLvlLbl val="0"/>
      </c:catAx>
      <c:valAx>
        <c:axId val="151091456"/>
        <c:scaling>
          <c:orientation val="minMax"/>
          <c:min val="0"/>
        </c:scaling>
        <c:delete val="0"/>
        <c:axPos val="l"/>
        <c:majorGridlines/>
        <c:numFmt formatCode="0%" sourceLinked="0"/>
        <c:majorTickMark val="none"/>
        <c:minorTickMark val="none"/>
        <c:tickLblPos val="nextTo"/>
        <c:crossAx val="151089920"/>
        <c:crosses val="autoZero"/>
        <c:crossBetween val="between"/>
      </c:valAx>
      <c:dTable>
        <c:showHorzBorder val="1"/>
        <c:showVertBorder val="1"/>
        <c:showOutline val="1"/>
        <c:showKeys val="0"/>
        <c:txPr>
          <a:bodyPr/>
          <a:lstStyle/>
          <a:p>
            <a:pPr rtl="0">
              <a:defRPr sz="800"/>
            </a:pPr>
            <a:endParaRPr lang="en-US"/>
          </a:p>
        </c:txPr>
      </c:dTable>
      <c:spPr>
        <a:solidFill>
          <a:sysClr val="window" lastClr="FFFFFF"/>
        </a:solidFill>
        <a:ln w="25400">
          <a:noFill/>
        </a:ln>
      </c:spPr>
    </c:plotArea>
    <c:plotVisOnly val="1"/>
    <c:dispBlanksAs val="gap"/>
    <c:showDLblsOverMax val="0"/>
  </c:chart>
  <c:spPr>
    <a:solidFill>
      <a:srgbClr val="1F497D">
        <a:lumMod val="40000"/>
        <a:lumOff val="60000"/>
      </a:srgbClr>
    </a:solidFill>
    <a:ln>
      <a:noFill/>
      <a:bevel/>
    </a:ln>
    <a:scene3d>
      <a:camera prst="orthographicFront"/>
      <a:lightRig rig="threePt" dir="t"/>
    </a:scene3d>
    <a:sp3d>
      <a:bevelT/>
    </a:sp3d>
  </c:spPr>
  <c:txPr>
    <a:bodyPr/>
    <a:lstStyle/>
    <a:p>
      <a:pPr>
        <a:defRPr sz="800"/>
      </a:pPr>
      <a:endParaRPr lang="en-US"/>
    </a:p>
  </c:txPr>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strRef>
          <c:f>Charts!$I$20</c:f>
          <c:strCache>
            <c:ptCount val="1"/>
            <c:pt idx="0">
              <c:v>RETAIL REVENUE (MLN GEL)</c:v>
            </c:pt>
          </c:strCache>
        </c:strRef>
      </c:tx>
      <c:layout/>
      <c:overlay val="0"/>
    </c:title>
    <c:autoTitleDeleted val="0"/>
    <c:plotArea>
      <c:layout>
        <c:manualLayout>
          <c:layoutTarget val="inner"/>
          <c:xMode val="edge"/>
          <c:yMode val="edge"/>
          <c:x val="0.26318339083831593"/>
          <c:y val="0.25202712143765582"/>
          <c:w val="0.6938420891832966"/>
          <c:h val="0.58979618055555549"/>
        </c:manualLayout>
      </c:layout>
      <c:lineChart>
        <c:grouping val="standard"/>
        <c:varyColors val="0"/>
        <c:ser>
          <c:idx val="0"/>
          <c:order val="0"/>
          <c:tx>
            <c:strRef>
              <c:f>Charts!$B$11</c:f>
              <c:strCache>
                <c:ptCount val="1"/>
                <c:pt idx="0">
                  <c:v>REVENUE</c:v>
                </c:pt>
              </c:strCache>
            </c:strRef>
          </c:tx>
          <c:spPr>
            <a:ln w="25400">
              <a:solidFill>
                <a:srgbClr val="0000FF"/>
              </a:solidFill>
            </a:ln>
          </c:spPr>
          <c:marker>
            <c:symbol val="circle"/>
            <c:size val="6"/>
            <c:spPr>
              <a:solidFill>
                <a:srgbClr val="0000FF"/>
              </a:solidFill>
            </c:spPr>
          </c:marker>
          <c:cat>
            <c:numRef>
              <c:f>Charts!$C$1:$H$1</c:f>
              <c:numCache>
                <c:formatCode>General</c:formatCode>
                <c:ptCount val="6"/>
                <c:pt idx="0">
                  <c:v>2010</c:v>
                </c:pt>
                <c:pt idx="1">
                  <c:v>2011</c:v>
                </c:pt>
                <c:pt idx="2">
                  <c:v>2012</c:v>
                </c:pt>
                <c:pt idx="3">
                  <c:v>2013</c:v>
                </c:pt>
                <c:pt idx="4">
                  <c:v>2014</c:v>
                </c:pt>
                <c:pt idx="5">
                  <c:v>2015</c:v>
                </c:pt>
              </c:numCache>
            </c:numRef>
          </c:cat>
          <c:val>
            <c:numRef>
              <c:f>Report!$C$37:$H$37</c:f>
              <c:numCache>
                <c:formatCode>#,##0.0</c:formatCode>
                <c:ptCount val="6"/>
                <c:pt idx="0">
                  <c:v>121</c:v>
                </c:pt>
                <c:pt idx="1">
                  <c:v>109.6</c:v>
                </c:pt>
                <c:pt idx="2">
                  <c:v>96.1</c:v>
                </c:pt>
                <c:pt idx="3">
                  <c:v>80.2</c:v>
                </c:pt>
                <c:pt idx="4">
                  <c:v>70.400000000000006</c:v>
                </c:pt>
                <c:pt idx="5">
                  <c:v>57.1</c:v>
                </c:pt>
              </c:numCache>
            </c:numRef>
          </c:val>
          <c:smooth val="0"/>
        </c:ser>
        <c:dLbls>
          <c:showLegendKey val="0"/>
          <c:showVal val="0"/>
          <c:showCatName val="0"/>
          <c:showSerName val="0"/>
          <c:showPercent val="0"/>
          <c:showBubbleSize val="0"/>
        </c:dLbls>
        <c:marker val="1"/>
        <c:smooth val="0"/>
        <c:axId val="151104512"/>
        <c:axId val="151118976"/>
      </c:lineChart>
      <c:catAx>
        <c:axId val="151104512"/>
        <c:scaling>
          <c:orientation val="minMax"/>
        </c:scaling>
        <c:delete val="0"/>
        <c:axPos val="b"/>
        <c:majorGridlines/>
        <c:numFmt formatCode="General" sourceLinked="0"/>
        <c:majorTickMark val="none"/>
        <c:minorTickMark val="none"/>
        <c:tickLblPos val="nextTo"/>
        <c:crossAx val="151118976"/>
        <c:crosses val="autoZero"/>
        <c:auto val="1"/>
        <c:lblAlgn val="ctr"/>
        <c:lblOffset val="100"/>
        <c:tickLblSkip val="1"/>
        <c:noMultiLvlLbl val="0"/>
      </c:catAx>
      <c:valAx>
        <c:axId val="151118976"/>
        <c:scaling>
          <c:orientation val="minMax"/>
          <c:min val="0"/>
        </c:scaling>
        <c:delete val="0"/>
        <c:axPos val="l"/>
        <c:majorGridlines/>
        <c:numFmt formatCode="#,##0" sourceLinked="0"/>
        <c:majorTickMark val="none"/>
        <c:minorTickMark val="none"/>
        <c:tickLblPos val="nextTo"/>
        <c:crossAx val="151104512"/>
        <c:crosses val="autoZero"/>
        <c:crossBetween val="between"/>
      </c:valAx>
      <c:dTable>
        <c:showHorzBorder val="1"/>
        <c:showVertBorder val="1"/>
        <c:showOutline val="1"/>
        <c:showKeys val="0"/>
      </c:dTable>
      <c:spPr>
        <a:solidFill>
          <a:sysClr val="window" lastClr="FFFFFF"/>
        </a:solidFill>
        <a:ln w="25400">
          <a:noFill/>
        </a:ln>
      </c:spPr>
    </c:plotArea>
    <c:plotVisOnly val="1"/>
    <c:dispBlanksAs val="gap"/>
    <c:showDLblsOverMax val="0"/>
  </c:chart>
  <c:spPr>
    <a:solidFill>
      <a:srgbClr val="1F497D">
        <a:lumMod val="40000"/>
        <a:lumOff val="60000"/>
      </a:srgbClr>
    </a:solidFill>
    <a:ln>
      <a:noFill/>
      <a:bevel/>
    </a:ln>
    <a:scene3d>
      <a:camera prst="orthographicFront"/>
      <a:lightRig rig="threePt" dir="t"/>
    </a:scene3d>
    <a:sp3d>
      <a:bevelT/>
    </a:sp3d>
  </c:spPr>
  <c:txPr>
    <a:bodyPr/>
    <a:lstStyle/>
    <a:p>
      <a:pPr>
        <a:defRPr sz="800"/>
      </a:pPr>
      <a:endParaRPr lang="en-US"/>
    </a:p>
  </c:txPr>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strRef>
          <c:f>Charts!$D$39</c:f>
          <c:strCache>
            <c:ptCount val="1"/>
            <c:pt idx="0">
              <c:v>OUTGOING MINUTES (MLN)</c:v>
            </c:pt>
          </c:strCache>
        </c:strRef>
      </c:tx>
      <c:layout/>
      <c:overlay val="0"/>
    </c:title>
    <c:autoTitleDeleted val="0"/>
    <c:plotArea>
      <c:layout>
        <c:manualLayout>
          <c:layoutTarget val="inner"/>
          <c:xMode val="edge"/>
          <c:yMode val="edge"/>
          <c:x val="0.35879724026579929"/>
          <c:y val="0.25202708333333335"/>
          <c:w val="0.60233680258445477"/>
          <c:h val="0.58979618055555549"/>
        </c:manualLayout>
      </c:layout>
      <c:lineChart>
        <c:grouping val="standard"/>
        <c:varyColors val="0"/>
        <c:ser>
          <c:idx val="0"/>
          <c:order val="0"/>
          <c:tx>
            <c:strRef>
              <c:f>Charts!$B$12</c:f>
              <c:strCache>
                <c:ptCount val="1"/>
                <c:pt idx="0">
                  <c:v>OUTGOING MINUTES</c:v>
                </c:pt>
              </c:strCache>
            </c:strRef>
          </c:tx>
          <c:spPr>
            <a:ln w="25400">
              <a:solidFill>
                <a:srgbClr val="0000FF"/>
              </a:solidFill>
            </a:ln>
          </c:spPr>
          <c:marker>
            <c:symbol val="circle"/>
            <c:size val="6"/>
            <c:spPr>
              <a:solidFill>
                <a:srgbClr val="0000FF"/>
              </a:solidFill>
            </c:spPr>
          </c:marker>
          <c:cat>
            <c:numRef>
              <c:f>Charts!$C$1:$H$1</c:f>
              <c:numCache>
                <c:formatCode>General</c:formatCode>
                <c:ptCount val="6"/>
                <c:pt idx="0">
                  <c:v>2010</c:v>
                </c:pt>
                <c:pt idx="1">
                  <c:v>2011</c:v>
                </c:pt>
                <c:pt idx="2">
                  <c:v>2012</c:v>
                </c:pt>
                <c:pt idx="3">
                  <c:v>2013</c:v>
                </c:pt>
                <c:pt idx="4">
                  <c:v>2014</c:v>
                </c:pt>
                <c:pt idx="5">
                  <c:v>2015</c:v>
                </c:pt>
              </c:numCache>
            </c:numRef>
          </c:cat>
          <c:val>
            <c:numRef>
              <c:f>Report!$C$50:$H$50</c:f>
              <c:numCache>
                <c:formatCode>#,##0</c:formatCode>
                <c:ptCount val="6"/>
                <c:pt idx="0">
                  <c:v>2731</c:v>
                </c:pt>
                <c:pt idx="1">
                  <c:v>3109</c:v>
                </c:pt>
                <c:pt idx="2">
                  <c:v>2600</c:v>
                </c:pt>
                <c:pt idx="3">
                  <c:v>2048</c:v>
                </c:pt>
                <c:pt idx="4">
                  <c:v>1728</c:v>
                </c:pt>
                <c:pt idx="5">
                  <c:v>1341</c:v>
                </c:pt>
              </c:numCache>
            </c:numRef>
          </c:val>
          <c:smooth val="0"/>
        </c:ser>
        <c:dLbls>
          <c:showLegendKey val="0"/>
          <c:showVal val="0"/>
          <c:showCatName val="0"/>
          <c:showSerName val="0"/>
          <c:showPercent val="0"/>
          <c:showBubbleSize val="0"/>
        </c:dLbls>
        <c:marker val="1"/>
        <c:smooth val="0"/>
        <c:axId val="151160320"/>
        <c:axId val="151162240"/>
      </c:lineChart>
      <c:catAx>
        <c:axId val="151160320"/>
        <c:scaling>
          <c:orientation val="minMax"/>
        </c:scaling>
        <c:delete val="0"/>
        <c:axPos val="b"/>
        <c:majorGridlines/>
        <c:numFmt formatCode="General" sourceLinked="0"/>
        <c:majorTickMark val="none"/>
        <c:minorTickMark val="none"/>
        <c:tickLblPos val="nextTo"/>
        <c:crossAx val="151162240"/>
        <c:crosses val="autoZero"/>
        <c:auto val="1"/>
        <c:lblAlgn val="ctr"/>
        <c:lblOffset val="100"/>
        <c:tickLblSkip val="1"/>
        <c:noMultiLvlLbl val="0"/>
      </c:catAx>
      <c:valAx>
        <c:axId val="151162240"/>
        <c:scaling>
          <c:orientation val="minMax"/>
          <c:min val="0"/>
        </c:scaling>
        <c:delete val="0"/>
        <c:axPos val="l"/>
        <c:majorGridlines/>
        <c:numFmt formatCode="#,##0" sourceLinked="0"/>
        <c:majorTickMark val="none"/>
        <c:minorTickMark val="none"/>
        <c:tickLblPos val="nextTo"/>
        <c:crossAx val="151160320"/>
        <c:crosses val="autoZero"/>
        <c:crossBetween val="between"/>
      </c:valAx>
      <c:dTable>
        <c:showHorzBorder val="1"/>
        <c:showVertBorder val="1"/>
        <c:showOutline val="1"/>
        <c:showKeys val="0"/>
      </c:dTable>
      <c:spPr>
        <a:solidFill>
          <a:sysClr val="window" lastClr="FFFFFF"/>
        </a:solidFill>
        <a:ln w="25400">
          <a:noFill/>
        </a:ln>
      </c:spPr>
    </c:plotArea>
    <c:plotVisOnly val="1"/>
    <c:dispBlanksAs val="gap"/>
    <c:showDLblsOverMax val="0"/>
  </c:chart>
  <c:spPr>
    <a:solidFill>
      <a:srgbClr val="1F497D">
        <a:lumMod val="40000"/>
        <a:lumOff val="60000"/>
      </a:srgbClr>
    </a:solidFill>
    <a:ln>
      <a:noFill/>
      <a:bevel/>
    </a:ln>
    <a:scene3d>
      <a:camera prst="orthographicFront"/>
      <a:lightRig rig="threePt" dir="t"/>
    </a:scene3d>
    <a:sp3d>
      <a:bevelT/>
    </a:sp3d>
  </c:spPr>
  <c:txPr>
    <a:bodyPr/>
    <a:lstStyle/>
    <a:p>
      <a:pPr>
        <a:defRPr sz="800"/>
      </a:pPr>
      <a:endParaRPr lang="en-US"/>
    </a:p>
  </c:txPr>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strRef>
          <c:f>Charts!$D$41</c:f>
          <c:strCache>
            <c:ptCount val="1"/>
            <c:pt idx="0">
              <c:v>Number of ActiveBroadcasters</c:v>
            </c:pt>
          </c:strCache>
        </c:strRef>
      </c:tx>
      <c:layout/>
      <c:overlay val="0"/>
      <c:txPr>
        <a:bodyPr/>
        <a:lstStyle/>
        <a:p>
          <a:pPr algn="ctr">
            <a:defRPr sz="900"/>
          </a:pPr>
          <a:endParaRPr lang="en-US"/>
        </a:p>
      </c:txPr>
    </c:title>
    <c:autoTitleDeleted val="0"/>
    <c:plotArea>
      <c:layout>
        <c:manualLayout>
          <c:layoutTarget val="inner"/>
          <c:xMode val="edge"/>
          <c:yMode val="edge"/>
          <c:x val="0.18692812500000044"/>
          <c:y val="0.20296111111111273"/>
          <c:w val="0.69539861111111922"/>
          <c:h val="0.39851944444444853"/>
        </c:manualLayout>
      </c:layout>
      <c:lineChart>
        <c:grouping val="standard"/>
        <c:varyColors val="0"/>
        <c:ser>
          <c:idx val="0"/>
          <c:order val="0"/>
          <c:tx>
            <c:strRef>
              <c:f>Charts!$B$37</c:f>
              <c:strCache>
                <c:ptCount val="1"/>
                <c:pt idx="0">
                  <c:v>TV</c:v>
                </c:pt>
              </c:strCache>
            </c:strRef>
          </c:tx>
          <c:spPr>
            <a:ln w="25400">
              <a:solidFill>
                <a:srgbClr val="0000FF"/>
              </a:solidFill>
            </a:ln>
          </c:spPr>
          <c:marker>
            <c:symbol val="circle"/>
            <c:size val="6"/>
            <c:spPr>
              <a:solidFill>
                <a:srgbClr val="0000FF"/>
              </a:solidFill>
            </c:spPr>
          </c:marker>
          <c:cat>
            <c:numRef>
              <c:f>Charts!$C$1:$H$1</c:f>
              <c:numCache>
                <c:formatCode>General</c:formatCode>
                <c:ptCount val="6"/>
                <c:pt idx="0">
                  <c:v>2010</c:v>
                </c:pt>
                <c:pt idx="1">
                  <c:v>2011</c:v>
                </c:pt>
                <c:pt idx="2">
                  <c:v>2012</c:v>
                </c:pt>
                <c:pt idx="3">
                  <c:v>2013</c:v>
                </c:pt>
                <c:pt idx="4">
                  <c:v>2014</c:v>
                </c:pt>
                <c:pt idx="5">
                  <c:v>2015</c:v>
                </c:pt>
              </c:numCache>
            </c:numRef>
          </c:cat>
          <c:val>
            <c:numRef>
              <c:f>Annual!$D$8:$I$8</c:f>
              <c:numCache>
                <c:formatCode>#,##0</c:formatCode>
                <c:ptCount val="6"/>
                <c:pt idx="0">
                  <c:v>32</c:v>
                </c:pt>
                <c:pt idx="1">
                  <c:v>39</c:v>
                </c:pt>
                <c:pt idx="2">
                  <c:v>46</c:v>
                </c:pt>
                <c:pt idx="3">
                  <c:v>52</c:v>
                </c:pt>
                <c:pt idx="4">
                  <c:v>61</c:v>
                </c:pt>
                <c:pt idx="5">
                  <c:v>63</c:v>
                </c:pt>
              </c:numCache>
            </c:numRef>
          </c:val>
          <c:smooth val="0"/>
        </c:ser>
        <c:ser>
          <c:idx val="1"/>
          <c:order val="1"/>
          <c:tx>
            <c:strRef>
              <c:f>Charts!$B$38</c:f>
              <c:strCache>
                <c:ptCount val="1"/>
                <c:pt idx="0">
                  <c:v>Radio</c:v>
                </c:pt>
              </c:strCache>
            </c:strRef>
          </c:tx>
          <c:spPr>
            <a:ln w="25400">
              <a:solidFill>
                <a:srgbClr val="FF0000"/>
              </a:solidFill>
            </a:ln>
          </c:spPr>
          <c:marker>
            <c:symbol val="circle"/>
            <c:size val="6"/>
          </c:marker>
          <c:cat>
            <c:numRef>
              <c:f>Charts!$C$1:$H$1</c:f>
              <c:numCache>
                <c:formatCode>General</c:formatCode>
                <c:ptCount val="6"/>
                <c:pt idx="0">
                  <c:v>2010</c:v>
                </c:pt>
                <c:pt idx="1">
                  <c:v>2011</c:v>
                </c:pt>
                <c:pt idx="2">
                  <c:v>2012</c:v>
                </c:pt>
                <c:pt idx="3">
                  <c:v>2013</c:v>
                </c:pt>
                <c:pt idx="4">
                  <c:v>2014</c:v>
                </c:pt>
                <c:pt idx="5">
                  <c:v>2015</c:v>
                </c:pt>
              </c:numCache>
            </c:numRef>
          </c:cat>
          <c:val>
            <c:numRef>
              <c:f>Annual!$D$9:$I$9</c:f>
              <c:numCache>
                <c:formatCode>#,##0</c:formatCode>
                <c:ptCount val="6"/>
                <c:pt idx="0">
                  <c:v>26</c:v>
                </c:pt>
                <c:pt idx="1">
                  <c:v>28</c:v>
                </c:pt>
                <c:pt idx="2">
                  <c:v>30</c:v>
                </c:pt>
                <c:pt idx="3">
                  <c:v>35</c:v>
                </c:pt>
                <c:pt idx="4">
                  <c:v>32</c:v>
                </c:pt>
                <c:pt idx="5">
                  <c:v>34</c:v>
                </c:pt>
              </c:numCache>
            </c:numRef>
          </c:val>
          <c:smooth val="0"/>
        </c:ser>
        <c:dLbls>
          <c:showLegendKey val="0"/>
          <c:showVal val="0"/>
          <c:showCatName val="0"/>
          <c:showSerName val="0"/>
          <c:showPercent val="0"/>
          <c:showBubbleSize val="0"/>
        </c:dLbls>
        <c:marker val="1"/>
        <c:smooth val="0"/>
        <c:axId val="151205376"/>
        <c:axId val="151206912"/>
      </c:lineChart>
      <c:catAx>
        <c:axId val="151205376"/>
        <c:scaling>
          <c:orientation val="minMax"/>
        </c:scaling>
        <c:delete val="0"/>
        <c:axPos val="b"/>
        <c:majorGridlines/>
        <c:numFmt formatCode="General" sourceLinked="0"/>
        <c:majorTickMark val="none"/>
        <c:minorTickMark val="none"/>
        <c:tickLblPos val="nextTo"/>
        <c:crossAx val="151206912"/>
        <c:crosses val="autoZero"/>
        <c:auto val="1"/>
        <c:lblAlgn val="ctr"/>
        <c:lblOffset val="100"/>
        <c:tickLblSkip val="1"/>
        <c:tickMarkSkip val="1"/>
        <c:noMultiLvlLbl val="0"/>
      </c:catAx>
      <c:valAx>
        <c:axId val="151206912"/>
        <c:scaling>
          <c:orientation val="minMax"/>
          <c:min val="0"/>
        </c:scaling>
        <c:delete val="0"/>
        <c:axPos val="l"/>
        <c:majorGridlines/>
        <c:numFmt formatCode="#,##0" sourceLinked="0"/>
        <c:majorTickMark val="none"/>
        <c:minorTickMark val="none"/>
        <c:tickLblPos val="nextTo"/>
        <c:crossAx val="151205376"/>
        <c:crosses val="autoZero"/>
        <c:crossBetween val="between"/>
      </c:valAx>
      <c:dTable>
        <c:showHorzBorder val="1"/>
        <c:showVertBorder val="1"/>
        <c:showOutline val="1"/>
        <c:showKeys val="1"/>
      </c:dTable>
      <c:spPr>
        <a:solidFill>
          <a:schemeClr val="bg1"/>
        </a:solidFill>
        <a:ln w="25400">
          <a:noFill/>
        </a:ln>
      </c:spPr>
    </c:plotArea>
    <c:plotVisOnly val="1"/>
    <c:dispBlanksAs val="gap"/>
    <c:showDLblsOverMax val="0"/>
  </c:chart>
  <c:spPr>
    <a:solidFill>
      <a:schemeClr val="tx2">
        <a:lumMod val="40000"/>
        <a:lumOff val="60000"/>
      </a:schemeClr>
    </a:solidFill>
    <a:ln>
      <a:noFill/>
      <a:bevel/>
    </a:ln>
    <a:scene3d>
      <a:camera prst="orthographicFront"/>
      <a:lightRig rig="threePt" dir="t"/>
    </a:scene3d>
    <a:sp3d>
      <a:bevelT/>
    </a:sp3d>
  </c:spPr>
  <c:txPr>
    <a:bodyPr/>
    <a:lstStyle/>
    <a:p>
      <a:pPr>
        <a:defRPr sz="700">
          <a:latin typeface="+mn-lt"/>
        </a:defRPr>
      </a:pPr>
      <a:endParaRPr lang="en-US"/>
    </a:p>
  </c:txPr>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strRef>
          <c:f>Charts!$I$41</c:f>
          <c:strCache>
            <c:ptCount val="1"/>
            <c:pt idx="0">
              <c:v>Revenue from Broadcasting (MLN GEL)</c:v>
            </c:pt>
          </c:strCache>
        </c:strRef>
      </c:tx>
      <c:layout/>
      <c:overlay val="0"/>
      <c:txPr>
        <a:bodyPr/>
        <a:lstStyle/>
        <a:p>
          <a:pPr>
            <a:defRPr sz="900"/>
          </a:pPr>
          <a:endParaRPr lang="en-US"/>
        </a:p>
      </c:txPr>
    </c:title>
    <c:autoTitleDeleted val="0"/>
    <c:plotArea>
      <c:layout>
        <c:manualLayout>
          <c:layoutTarget val="inner"/>
          <c:xMode val="edge"/>
          <c:yMode val="edge"/>
          <c:x val="0.18692812500000044"/>
          <c:y val="0.20296111111111273"/>
          <c:w val="0.69539861111111922"/>
          <c:h val="0.39851944444444853"/>
        </c:manualLayout>
      </c:layout>
      <c:lineChart>
        <c:grouping val="standard"/>
        <c:varyColors val="0"/>
        <c:ser>
          <c:idx val="0"/>
          <c:order val="0"/>
          <c:tx>
            <c:strRef>
              <c:f>Charts!$B$37</c:f>
              <c:strCache>
                <c:ptCount val="1"/>
                <c:pt idx="0">
                  <c:v>TV</c:v>
                </c:pt>
              </c:strCache>
            </c:strRef>
          </c:tx>
          <c:spPr>
            <a:ln w="25400">
              <a:solidFill>
                <a:srgbClr val="0000FF"/>
              </a:solidFill>
            </a:ln>
          </c:spPr>
          <c:marker>
            <c:symbol val="circle"/>
            <c:size val="6"/>
            <c:spPr>
              <a:solidFill>
                <a:srgbClr val="0000FF"/>
              </a:solidFill>
            </c:spPr>
          </c:marker>
          <c:cat>
            <c:numRef>
              <c:f>Charts!$C$1:$H$1</c:f>
              <c:numCache>
                <c:formatCode>General</c:formatCode>
                <c:ptCount val="6"/>
                <c:pt idx="0">
                  <c:v>2010</c:v>
                </c:pt>
                <c:pt idx="1">
                  <c:v>2011</c:v>
                </c:pt>
                <c:pt idx="2">
                  <c:v>2012</c:v>
                </c:pt>
                <c:pt idx="3">
                  <c:v>2013</c:v>
                </c:pt>
                <c:pt idx="4">
                  <c:v>2014</c:v>
                </c:pt>
                <c:pt idx="5">
                  <c:v>2015</c:v>
                </c:pt>
              </c:numCache>
            </c:numRef>
          </c:cat>
          <c:val>
            <c:numRef>
              <c:f>Annual!$D$15:$I$15</c:f>
              <c:numCache>
                <c:formatCode>#,##0.0</c:formatCode>
                <c:ptCount val="6"/>
                <c:pt idx="0">
                  <c:v>70.599999999999994</c:v>
                </c:pt>
                <c:pt idx="1">
                  <c:v>79.8</c:v>
                </c:pt>
                <c:pt idx="2">
                  <c:v>82.6</c:v>
                </c:pt>
                <c:pt idx="3">
                  <c:v>74.900000000000006</c:v>
                </c:pt>
                <c:pt idx="4">
                  <c:v>94.6</c:v>
                </c:pt>
                <c:pt idx="5">
                  <c:v>85.1</c:v>
                </c:pt>
              </c:numCache>
            </c:numRef>
          </c:val>
          <c:smooth val="0"/>
        </c:ser>
        <c:ser>
          <c:idx val="1"/>
          <c:order val="1"/>
          <c:tx>
            <c:strRef>
              <c:f>Charts!$B$38</c:f>
              <c:strCache>
                <c:ptCount val="1"/>
                <c:pt idx="0">
                  <c:v>Radio</c:v>
                </c:pt>
              </c:strCache>
            </c:strRef>
          </c:tx>
          <c:spPr>
            <a:ln w="25400">
              <a:solidFill>
                <a:srgbClr val="FF0000"/>
              </a:solidFill>
            </a:ln>
          </c:spPr>
          <c:marker>
            <c:symbol val="circle"/>
            <c:size val="6"/>
          </c:marker>
          <c:cat>
            <c:numRef>
              <c:f>Charts!$C$1:$H$1</c:f>
              <c:numCache>
                <c:formatCode>General</c:formatCode>
                <c:ptCount val="6"/>
                <c:pt idx="0">
                  <c:v>2010</c:v>
                </c:pt>
                <c:pt idx="1">
                  <c:v>2011</c:v>
                </c:pt>
                <c:pt idx="2">
                  <c:v>2012</c:v>
                </c:pt>
                <c:pt idx="3">
                  <c:v>2013</c:v>
                </c:pt>
                <c:pt idx="4">
                  <c:v>2014</c:v>
                </c:pt>
                <c:pt idx="5">
                  <c:v>2015</c:v>
                </c:pt>
              </c:numCache>
            </c:numRef>
          </c:cat>
          <c:val>
            <c:numRef>
              <c:f>Annual!$D$21:$I$21</c:f>
              <c:numCache>
                <c:formatCode>#,##0.0</c:formatCode>
                <c:ptCount val="6"/>
                <c:pt idx="0">
                  <c:v>8.1</c:v>
                </c:pt>
                <c:pt idx="1">
                  <c:v>9.8000000000000007</c:v>
                </c:pt>
                <c:pt idx="2">
                  <c:v>9.6</c:v>
                </c:pt>
                <c:pt idx="3">
                  <c:v>9.4</c:v>
                </c:pt>
                <c:pt idx="4">
                  <c:v>9.6</c:v>
                </c:pt>
                <c:pt idx="5">
                  <c:v>13.2</c:v>
                </c:pt>
              </c:numCache>
            </c:numRef>
          </c:val>
          <c:smooth val="0"/>
        </c:ser>
        <c:dLbls>
          <c:showLegendKey val="0"/>
          <c:showVal val="0"/>
          <c:showCatName val="0"/>
          <c:showSerName val="0"/>
          <c:showPercent val="0"/>
          <c:showBubbleSize val="0"/>
        </c:dLbls>
        <c:marker val="1"/>
        <c:smooth val="0"/>
        <c:axId val="151242240"/>
        <c:axId val="151243776"/>
      </c:lineChart>
      <c:catAx>
        <c:axId val="151242240"/>
        <c:scaling>
          <c:orientation val="minMax"/>
        </c:scaling>
        <c:delete val="0"/>
        <c:axPos val="b"/>
        <c:majorGridlines/>
        <c:numFmt formatCode="General" sourceLinked="0"/>
        <c:majorTickMark val="none"/>
        <c:minorTickMark val="none"/>
        <c:tickLblPos val="nextTo"/>
        <c:crossAx val="151243776"/>
        <c:crosses val="autoZero"/>
        <c:auto val="1"/>
        <c:lblAlgn val="ctr"/>
        <c:lblOffset val="100"/>
        <c:tickLblSkip val="1"/>
        <c:tickMarkSkip val="1"/>
        <c:noMultiLvlLbl val="0"/>
      </c:catAx>
      <c:valAx>
        <c:axId val="151243776"/>
        <c:scaling>
          <c:orientation val="minMax"/>
          <c:min val="0"/>
        </c:scaling>
        <c:delete val="0"/>
        <c:axPos val="l"/>
        <c:majorGridlines/>
        <c:numFmt formatCode="#,##0" sourceLinked="0"/>
        <c:majorTickMark val="none"/>
        <c:minorTickMark val="none"/>
        <c:tickLblPos val="nextTo"/>
        <c:crossAx val="151242240"/>
        <c:crosses val="autoZero"/>
        <c:crossBetween val="between"/>
      </c:valAx>
      <c:dTable>
        <c:showHorzBorder val="1"/>
        <c:showVertBorder val="1"/>
        <c:showOutline val="1"/>
        <c:showKeys val="1"/>
      </c:dTable>
      <c:spPr>
        <a:solidFill>
          <a:schemeClr val="bg1"/>
        </a:solidFill>
        <a:ln w="25400">
          <a:noFill/>
        </a:ln>
      </c:spPr>
    </c:plotArea>
    <c:plotVisOnly val="1"/>
    <c:dispBlanksAs val="gap"/>
    <c:showDLblsOverMax val="0"/>
  </c:chart>
  <c:spPr>
    <a:solidFill>
      <a:schemeClr val="tx2">
        <a:lumMod val="40000"/>
        <a:lumOff val="60000"/>
      </a:schemeClr>
    </a:solidFill>
    <a:ln>
      <a:noFill/>
      <a:bevel/>
    </a:ln>
    <a:scene3d>
      <a:camera prst="orthographicFront"/>
      <a:lightRig rig="threePt" dir="t"/>
    </a:scene3d>
    <a:sp3d>
      <a:bevelT/>
    </a:sp3d>
  </c:spPr>
  <c:txPr>
    <a:bodyPr/>
    <a:lstStyle/>
    <a:p>
      <a:pPr>
        <a:defRPr sz="700">
          <a:latin typeface="+mn-lt"/>
        </a:defRPr>
      </a:pPr>
      <a:endParaRPr lang="en-US"/>
    </a:p>
  </c:txPr>
  <c:externalData r:id="rId2">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strRef>
          <c:f>Charts!$I$3</c:f>
          <c:strCache>
            <c:ptCount val="1"/>
            <c:pt idx="0">
              <c:v>NUMBER OF SUBSCRIBERS (THOUSAND)</c:v>
            </c:pt>
          </c:strCache>
        </c:strRef>
      </c:tx>
      <c:overlay val="0"/>
      <c:txPr>
        <a:bodyPr/>
        <a:lstStyle/>
        <a:p>
          <a:pPr>
            <a:defRPr sz="900"/>
          </a:pPr>
          <a:endParaRPr lang="en-US"/>
        </a:p>
      </c:txPr>
    </c:title>
    <c:autoTitleDeleted val="0"/>
    <c:plotArea>
      <c:layout>
        <c:manualLayout>
          <c:layoutTarget val="inner"/>
          <c:xMode val="edge"/>
          <c:yMode val="edge"/>
          <c:x val="0.23872410699102672"/>
          <c:y val="0.20296111111111242"/>
          <c:w val="0.7105620250154463"/>
          <c:h val="0.58372777777777751"/>
        </c:manualLayout>
      </c:layout>
      <c:lineChart>
        <c:grouping val="standard"/>
        <c:varyColors val="0"/>
        <c:ser>
          <c:idx val="0"/>
          <c:order val="0"/>
          <c:tx>
            <c:strRef>
              <c:f>Charts!$B$3</c:f>
              <c:strCache>
                <c:ptCount val="1"/>
                <c:pt idx="0">
                  <c:v>TOTAL</c:v>
                </c:pt>
              </c:strCache>
            </c:strRef>
          </c:tx>
          <c:spPr>
            <a:ln w="25400">
              <a:solidFill>
                <a:srgbClr val="0000FF"/>
              </a:solidFill>
            </a:ln>
          </c:spPr>
          <c:marker>
            <c:symbol val="circle"/>
            <c:size val="6"/>
            <c:spPr>
              <a:solidFill>
                <a:srgbClr val="0000FF"/>
              </a:solidFill>
            </c:spPr>
          </c:marker>
          <c:cat>
            <c:numRef>
              <c:f>Charts!$C$1:$H$1</c:f>
              <c:numCache>
                <c:formatCode>General</c:formatCode>
                <c:ptCount val="6"/>
                <c:pt idx="0">
                  <c:v>2010</c:v>
                </c:pt>
                <c:pt idx="1">
                  <c:v>2011</c:v>
                </c:pt>
                <c:pt idx="2">
                  <c:v>2012</c:v>
                </c:pt>
                <c:pt idx="3">
                  <c:v>2013</c:v>
                </c:pt>
                <c:pt idx="4">
                  <c:v>2014</c:v>
                </c:pt>
                <c:pt idx="5">
                  <c:v>2015</c:v>
                </c:pt>
              </c:numCache>
            </c:numRef>
          </c:cat>
          <c:val>
            <c:numRef>
              <c:f>Report!$C$27:$H$27</c:f>
              <c:numCache>
                <c:formatCode>#,##0.0</c:formatCode>
                <c:ptCount val="6"/>
                <c:pt idx="0">
                  <c:v>81</c:v>
                </c:pt>
                <c:pt idx="1">
                  <c:v>177.7</c:v>
                </c:pt>
                <c:pt idx="2">
                  <c:v>259.60000000000002</c:v>
                </c:pt>
                <c:pt idx="3">
                  <c:v>380.7</c:v>
                </c:pt>
                <c:pt idx="4">
                  <c:v>461.8</c:v>
                </c:pt>
                <c:pt idx="5">
                  <c:v>475.3</c:v>
                </c:pt>
              </c:numCache>
            </c:numRef>
          </c:val>
          <c:smooth val="0"/>
        </c:ser>
        <c:dLbls>
          <c:showLegendKey val="0"/>
          <c:showVal val="0"/>
          <c:showCatName val="0"/>
          <c:showSerName val="0"/>
          <c:showPercent val="0"/>
          <c:showBubbleSize val="0"/>
        </c:dLbls>
        <c:marker val="1"/>
        <c:smooth val="0"/>
        <c:axId val="150805888"/>
        <c:axId val="150824448"/>
      </c:lineChart>
      <c:catAx>
        <c:axId val="150805888"/>
        <c:scaling>
          <c:orientation val="minMax"/>
        </c:scaling>
        <c:delete val="0"/>
        <c:axPos val="b"/>
        <c:majorGridlines/>
        <c:numFmt formatCode="General" sourceLinked="0"/>
        <c:majorTickMark val="none"/>
        <c:minorTickMark val="none"/>
        <c:tickLblPos val="nextTo"/>
        <c:crossAx val="150824448"/>
        <c:crosses val="autoZero"/>
        <c:auto val="1"/>
        <c:lblAlgn val="ctr"/>
        <c:lblOffset val="100"/>
        <c:tickLblSkip val="1"/>
        <c:tickMarkSkip val="1"/>
        <c:noMultiLvlLbl val="0"/>
      </c:catAx>
      <c:valAx>
        <c:axId val="150824448"/>
        <c:scaling>
          <c:orientation val="minMax"/>
          <c:min val="0"/>
        </c:scaling>
        <c:delete val="0"/>
        <c:axPos val="l"/>
        <c:majorGridlines/>
        <c:numFmt formatCode="#,##0" sourceLinked="0"/>
        <c:majorTickMark val="none"/>
        <c:minorTickMark val="none"/>
        <c:tickLblPos val="nextTo"/>
        <c:crossAx val="150805888"/>
        <c:crosses val="autoZero"/>
        <c:crossBetween val="between"/>
      </c:valAx>
      <c:dTable>
        <c:showHorzBorder val="1"/>
        <c:showVertBorder val="1"/>
        <c:showOutline val="1"/>
        <c:showKeys val="1"/>
      </c:dTable>
      <c:spPr>
        <a:solidFill>
          <a:schemeClr val="bg1"/>
        </a:solidFill>
        <a:ln w="25400">
          <a:noFill/>
        </a:ln>
      </c:spPr>
    </c:plotArea>
    <c:plotVisOnly val="1"/>
    <c:dispBlanksAs val="gap"/>
    <c:showDLblsOverMax val="0"/>
  </c:chart>
  <c:spPr>
    <a:solidFill>
      <a:schemeClr val="tx2">
        <a:lumMod val="40000"/>
        <a:lumOff val="60000"/>
      </a:schemeClr>
    </a:solidFill>
    <a:ln>
      <a:noFill/>
      <a:bevel/>
    </a:ln>
    <a:scene3d>
      <a:camera prst="orthographicFront"/>
      <a:lightRig rig="threePt" dir="t"/>
    </a:scene3d>
    <a:sp3d>
      <a:bevelT/>
    </a:sp3d>
  </c:spPr>
  <c:txPr>
    <a:bodyPr/>
    <a:lstStyle/>
    <a:p>
      <a:pPr>
        <a:defRPr sz="700">
          <a:latin typeface="+mn-lt"/>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strRef>
          <c:f>Charts!$I$3</c:f>
          <c:strCache>
            <c:ptCount val="1"/>
            <c:pt idx="0">
              <c:v>PENETRATION</c:v>
            </c:pt>
          </c:strCache>
        </c:strRef>
      </c:tx>
      <c:layout/>
      <c:overlay val="0"/>
      <c:txPr>
        <a:bodyPr/>
        <a:lstStyle/>
        <a:p>
          <a:pPr>
            <a:defRPr sz="900"/>
          </a:pPr>
          <a:endParaRPr lang="en-US"/>
        </a:p>
      </c:txPr>
    </c:title>
    <c:autoTitleDeleted val="0"/>
    <c:plotArea>
      <c:layout>
        <c:manualLayout>
          <c:layoutTarget val="inner"/>
          <c:xMode val="edge"/>
          <c:yMode val="edge"/>
          <c:x val="0.20178643270617413"/>
          <c:y val="0.16965868055555555"/>
          <c:w val="0.79764780042537908"/>
          <c:h val="0.66310277777777782"/>
        </c:manualLayout>
      </c:layout>
      <c:lineChart>
        <c:grouping val="standard"/>
        <c:varyColors val="0"/>
        <c:ser>
          <c:idx val="0"/>
          <c:order val="0"/>
          <c:tx>
            <c:strRef>
              <c:f>Charts!$B$2</c:f>
              <c:strCache>
                <c:ptCount val="1"/>
              </c:strCache>
            </c:strRef>
          </c:tx>
          <c:spPr>
            <a:ln w="25400">
              <a:solidFill>
                <a:srgbClr val="0000FF"/>
              </a:solidFill>
            </a:ln>
          </c:spPr>
          <c:marker>
            <c:symbol val="circle"/>
            <c:size val="6"/>
            <c:spPr>
              <a:solidFill>
                <a:srgbClr val="0000FF"/>
              </a:solidFill>
            </c:spPr>
          </c:marker>
          <c:cat>
            <c:numRef>
              <c:f>Charts!$C$1:$H$1</c:f>
              <c:numCache>
                <c:formatCode>General</c:formatCode>
                <c:ptCount val="6"/>
                <c:pt idx="0">
                  <c:v>2010</c:v>
                </c:pt>
                <c:pt idx="1">
                  <c:v>2011</c:v>
                </c:pt>
                <c:pt idx="2">
                  <c:v>2012</c:v>
                </c:pt>
                <c:pt idx="3">
                  <c:v>2013</c:v>
                </c:pt>
                <c:pt idx="4">
                  <c:v>2014</c:v>
                </c:pt>
                <c:pt idx="5">
                  <c:v>2015</c:v>
                </c:pt>
              </c:numCache>
            </c:numRef>
          </c:cat>
          <c:val>
            <c:numRef>
              <c:f>Report!$C$16:$H$16</c:f>
              <c:numCache>
                <c:formatCode>0%</c:formatCode>
                <c:ptCount val="6"/>
                <c:pt idx="0">
                  <c:v>0.89672752682355061</c:v>
                </c:pt>
                <c:pt idx="1">
                  <c:v>0.99130582654613864</c:v>
                </c:pt>
                <c:pt idx="2">
                  <c:v>1.044686499466382</c:v>
                </c:pt>
                <c:pt idx="3">
                  <c:v>1.1135909273384184</c:v>
                </c:pt>
                <c:pt idx="4">
                  <c:v>1.202709275136395</c:v>
                </c:pt>
                <c:pt idx="5">
                  <c:v>1.4881187826786433</c:v>
                </c:pt>
              </c:numCache>
            </c:numRef>
          </c:val>
          <c:smooth val="0"/>
        </c:ser>
        <c:dLbls>
          <c:showLegendKey val="0"/>
          <c:showVal val="0"/>
          <c:showCatName val="0"/>
          <c:showSerName val="0"/>
          <c:showPercent val="0"/>
          <c:showBubbleSize val="0"/>
        </c:dLbls>
        <c:marker val="1"/>
        <c:smooth val="0"/>
        <c:axId val="102020992"/>
        <c:axId val="102035456"/>
      </c:lineChart>
      <c:catAx>
        <c:axId val="102020992"/>
        <c:scaling>
          <c:orientation val="minMax"/>
        </c:scaling>
        <c:delete val="0"/>
        <c:axPos val="b"/>
        <c:majorGridlines/>
        <c:numFmt formatCode="General" sourceLinked="0"/>
        <c:majorTickMark val="none"/>
        <c:minorTickMark val="none"/>
        <c:tickLblPos val="nextTo"/>
        <c:crossAx val="102035456"/>
        <c:crosses val="autoZero"/>
        <c:auto val="1"/>
        <c:lblAlgn val="ctr"/>
        <c:lblOffset val="100"/>
        <c:tickLblSkip val="1"/>
        <c:tickMarkSkip val="1"/>
        <c:noMultiLvlLbl val="0"/>
      </c:catAx>
      <c:valAx>
        <c:axId val="102035456"/>
        <c:scaling>
          <c:orientation val="minMax"/>
          <c:min val="0"/>
        </c:scaling>
        <c:delete val="0"/>
        <c:axPos val="l"/>
        <c:majorGridlines/>
        <c:numFmt formatCode="0%" sourceLinked="0"/>
        <c:majorTickMark val="none"/>
        <c:minorTickMark val="none"/>
        <c:tickLblPos val="nextTo"/>
        <c:crossAx val="102020992"/>
        <c:crosses val="autoZero"/>
        <c:crossBetween val="between"/>
      </c:valAx>
      <c:dTable>
        <c:showHorzBorder val="1"/>
        <c:showVertBorder val="1"/>
        <c:showOutline val="1"/>
        <c:showKeys val="1"/>
      </c:dTable>
      <c:spPr>
        <a:solidFill>
          <a:schemeClr val="bg1"/>
        </a:solidFill>
        <a:ln w="25400">
          <a:noFill/>
        </a:ln>
      </c:spPr>
    </c:plotArea>
    <c:plotVisOnly val="1"/>
    <c:dispBlanksAs val="gap"/>
    <c:showDLblsOverMax val="0"/>
  </c:chart>
  <c:spPr>
    <a:solidFill>
      <a:schemeClr val="tx2">
        <a:lumMod val="40000"/>
        <a:lumOff val="60000"/>
      </a:schemeClr>
    </a:solidFill>
    <a:ln>
      <a:noFill/>
      <a:bevel/>
    </a:ln>
    <a:scene3d>
      <a:camera prst="orthographicFront"/>
      <a:lightRig rig="threePt" dir="t"/>
    </a:scene3d>
    <a:sp3d>
      <a:bevelT/>
    </a:sp3d>
  </c:spPr>
  <c:txPr>
    <a:bodyPr/>
    <a:lstStyle/>
    <a:p>
      <a:pPr>
        <a:defRPr sz="700">
          <a:latin typeface="+mn-lt"/>
        </a:defRPr>
      </a:pPr>
      <a:endParaRPr lang="en-US"/>
    </a:p>
  </c:txPr>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strRef>
          <c:f>Charts!$N$56</c:f>
          <c:strCache>
            <c:ptCount val="1"/>
            <c:pt idx="0">
              <c:v>Penetration</c:v>
            </c:pt>
          </c:strCache>
        </c:strRef>
      </c:tx>
      <c:layout>
        <c:manualLayout>
          <c:xMode val="edge"/>
          <c:yMode val="edge"/>
          <c:x val="0.40932371029702835"/>
          <c:y val="2.6458333333333341E-2"/>
        </c:manualLayout>
      </c:layout>
      <c:overlay val="0"/>
      <c:txPr>
        <a:bodyPr/>
        <a:lstStyle/>
        <a:p>
          <a:pPr>
            <a:defRPr/>
          </a:pPr>
          <a:endParaRPr lang="en-US"/>
        </a:p>
      </c:txPr>
    </c:title>
    <c:autoTitleDeleted val="0"/>
    <c:plotArea>
      <c:layout>
        <c:manualLayout>
          <c:layoutTarget val="inner"/>
          <c:xMode val="edge"/>
          <c:yMode val="edge"/>
          <c:x val="0.23798483522892971"/>
          <c:y val="0.12324131944444444"/>
          <c:w val="0.69587725145468604"/>
          <c:h val="0.44575277777777905"/>
        </c:manualLayout>
      </c:layout>
      <c:lineChart>
        <c:grouping val="standard"/>
        <c:varyColors val="0"/>
        <c:ser>
          <c:idx val="0"/>
          <c:order val="0"/>
          <c:tx>
            <c:strRef>
              <c:f>Charts!$B$34</c:f>
              <c:strCache>
                <c:ptCount val="1"/>
                <c:pt idx="0">
                  <c:v>Penetration on Population</c:v>
                </c:pt>
              </c:strCache>
            </c:strRef>
          </c:tx>
          <c:spPr>
            <a:ln w="25400">
              <a:solidFill>
                <a:srgbClr val="0000FF"/>
              </a:solidFill>
            </a:ln>
          </c:spPr>
          <c:marker>
            <c:symbol val="circle"/>
            <c:size val="6"/>
            <c:spPr>
              <a:solidFill>
                <a:srgbClr val="0000FF"/>
              </a:solidFill>
            </c:spPr>
          </c:marker>
          <c:cat>
            <c:numRef>
              <c:f>Charts!$C$1:$H$1</c:f>
              <c:numCache>
                <c:formatCode>General</c:formatCode>
                <c:ptCount val="6"/>
                <c:pt idx="0">
                  <c:v>2010</c:v>
                </c:pt>
                <c:pt idx="1">
                  <c:v>2011</c:v>
                </c:pt>
                <c:pt idx="2">
                  <c:v>2012</c:v>
                </c:pt>
                <c:pt idx="3">
                  <c:v>2013</c:v>
                </c:pt>
                <c:pt idx="4">
                  <c:v>2014</c:v>
                </c:pt>
                <c:pt idx="5">
                  <c:v>2015</c:v>
                </c:pt>
              </c:numCache>
            </c:numRef>
          </c:cat>
          <c:val>
            <c:numRef>
              <c:f>Report!$C$35:$H$35</c:f>
              <c:numCache>
                <c:formatCode>0.0%</c:formatCode>
                <c:ptCount val="6"/>
                <c:pt idx="0">
                  <c:v>1.8247678297718971E-2</c:v>
                </c:pt>
                <c:pt idx="1">
                  <c:v>3.9761926071780182E-2</c:v>
                </c:pt>
                <c:pt idx="2">
                  <c:v>5.7714336535041218E-2</c:v>
                </c:pt>
                <c:pt idx="3">
                  <c:v>8.4898969623980081E-2</c:v>
                </c:pt>
                <c:pt idx="4">
                  <c:v>0.10284511747021519</c:v>
                </c:pt>
                <c:pt idx="5">
                  <c:v>0.12745408231666444</c:v>
                </c:pt>
              </c:numCache>
            </c:numRef>
          </c:val>
          <c:smooth val="0"/>
        </c:ser>
        <c:ser>
          <c:idx val="1"/>
          <c:order val="1"/>
          <c:tx>
            <c:strRef>
              <c:f>Charts!$B$35</c:f>
              <c:strCache>
                <c:ptCount val="1"/>
                <c:pt idx="0">
                  <c:v>Penetration on Households</c:v>
                </c:pt>
              </c:strCache>
            </c:strRef>
          </c:tx>
          <c:spPr>
            <a:ln w="25400"/>
          </c:spPr>
          <c:marker>
            <c:symbol val="circle"/>
            <c:size val="6"/>
          </c:marker>
          <c:cat>
            <c:numRef>
              <c:f>Charts!$C$1:$H$1</c:f>
              <c:numCache>
                <c:formatCode>General</c:formatCode>
                <c:ptCount val="6"/>
                <c:pt idx="0">
                  <c:v>2010</c:v>
                </c:pt>
                <c:pt idx="1">
                  <c:v>2011</c:v>
                </c:pt>
                <c:pt idx="2">
                  <c:v>2012</c:v>
                </c:pt>
                <c:pt idx="3">
                  <c:v>2013</c:v>
                </c:pt>
                <c:pt idx="4">
                  <c:v>2014</c:v>
                </c:pt>
                <c:pt idx="5">
                  <c:v>2015</c:v>
                </c:pt>
              </c:numCache>
            </c:numRef>
          </c:cat>
          <c:val>
            <c:numRef>
              <c:f>Report!$C$36:$H$36</c:f>
              <c:numCache>
                <c:formatCode>0.0%</c:formatCode>
                <c:ptCount val="6"/>
                <c:pt idx="0">
                  <c:v>6.5119900768449271E-2</c:v>
                </c:pt>
                <c:pt idx="1">
                  <c:v>0.14294620211671533</c:v>
                </c:pt>
                <c:pt idx="2">
                  <c:v>0.2088045477909799</c:v>
                </c:pt>
                <c:pt idx="3">
                  <c:v>0.30621331404903501</c:v>
                </c:pt>
                <c:pt idx="4">
                  <c:v>0.37149570487301242</c:v>
                </c:pt>
                <c:pt idx="5">
                  <c:v>0.42857014056061982</c:v>
                </c:pt>
              </c:numCache>
            </c:numRef>
          </c:val>
          <c:smooth val="0"/>
        </c:ser>
        <c:dLbls>
          <c:showLegendKey val="0"/>
          <c:showVal val="0"/>
          <c:showCatName val="0"/>
          <c:showSerName val="0"/>
          <c:showPercent val="0"/>
          <c:showBubbleSize val="0"/>
        </c:dLbls>
        <c:marker val="1"/>
        <c:smooth val="0"/>
        <c:axId val="150883712"/>
        <c:axId val="150885504"/>
      </c:lineChart>
      <c:catAx>
        <c:axId val="150883712"/>
        <c:scaling>
          <c:orientation val="minMax"/>
        </c:scaling>
        <c:delete val="0"/>
        <c:axPos val="b"/>
        <c:majorGridlines/>
        <c:numFmt formatCode="General" sourceLinked="0"/>
        <c:majorTickMark val="none"/>
        <c:minorTickMark val="none"/>
        <c:tickLblPos val="nextTo"/>
        <c:crossAx val="150885504"/>
        <c:crosses val="autoZero"/>
        <c:auto val="1"/>
        <c:lblAlgn val="ctr"/>
        <c:lblOffset val="100"/>
        <c:tickLblSkip val="1"/>
        <c:noMultiLvlLbl val="0"/>
      </c:catAx>
      <c:valAx>
        <c:axId val="150885504"/>
        <c:scaling>
          <c:orientation val="minMax"/>
          <c:min val="0"/>
        </c:scaling>
        <c:delete val="0"/>
        <c:axPos val="l"/>
        <c:majorGridlines/>
        <c:numFmt formatCode="0%" sourceLinked="0"/>
        <c:majorTickMark val="none"/>
        <c:minorTickMark val="none"/>
        <c:tickLblPos val="nextTo"/>
        <c:crossAx val="150883712"/>
        <c:crosses val="autoZero"/>
        <c:crossBetween val="between"/>
      </c:valAx>
      <c:dTable>
        <c:showHorzBorder val="1"/>
        <c:showVertBorder val="1"/>
        <c:showOutline val="1"/>
        <c:showKeys val="0"/>
        <c:txPr>
          <a:bodyPr/>
          <a:lstStyle/>
          <a:p>
            <a:pPr rtl="0">
              <a:defRPr sz="800"/>
            </a:pPr>
            <a:endParaRPr lang="en-US"/>
          </a:p>
        </c:txPr>
      </c:dTable>
      <c:spPr>
        <a:solidFill>
          <a:sysClr val="window" lastClr="FFFFFF"/>
        </a:solidFill>
        <a:ln w="25400">
          <a:noFill/>
        </a:ln>
      </c:spPr>
    </c:plotArea>
    <c:plotVisOnly val="1"/>
    <c:dispBlanksAs val="gap"/>
    <c:showDLblsOverMax val="0"/>
  </c:chart>
  <c:spPr>
    <a:solidFill>
      <a:srgbClr val="1F497D">
        <a:lumMod val="40000"/>
        <a:lumOff val="60000"/>
      </a:srgbClr>
    </a:solidFill>
    <a:ln>
      <a:noFill/>
      <a:bevel/>
    </a:ln>
    <a:scene3d>
      <a:camera prst="orthographicFront"/>
      <a:lightRig rig="threePt" dir="t"/>
    </a:scene3d>
    <a:sp3d>
      <a:bevelT/>
    </a:sp3d>
  </c:spPr>
  <c:txPr>
    <a:bodyPr/>
    <a:lstStyle/>
    <a:p>
      <a:pPr>
        <a:defRPr sz="800"/>
      </a:pPr>
      <a:endParaRPr lang="en-US"/>
    </a:p>
  </c:txPr>
  <c:externalData r:id="rId2">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strRef>
          <c:f>Charts!$D$20</c:f>
          <c:strCache>
            <c:ptCount val="1"/>
            <c:pt idx="0">
              <c:v>RETAIL REVENUE (MLN GEL)</c:v>
            </c:pt>
          </c:strCache>
        </c:strRef>
      </c:tx>
      <c:overlay val="0"/>
      <c:txPr>
        <a:bodyPr/>
        <a:lstStyle/>
        <a:p>
          <a:pPr>
            <a:defRPr sz="900"/>
          </a:pPr>
          <a:endParaRPr lang="en-US"/>
        </a:p>
      </c:txPr>
    </c:title>
    <c:autoTitleDeleted val="0"/>
    <c:plotArea>
      <c:layout>
        <c:manualLayout>
          <c:layoutTarget val="inner"/>
          <c:xMode val="edge"/>
          <c:yMode val="edge"/>
          <c:x val="0.23872410699102678"/>
          <c:y val="0.20296111111111248"/>
          <c:w val="0.71056202501544607"/>
          <c:h val="0.58372777777777751"/>
        </c:manualLayout>
      </c:layout>
      <c:lineChart>
        <c:grouping val="standard"/>
        <c:varyColors val="0"/>
        <c:ser>
          <c:idx val="0"/>
          <c:order val="0"/>
          <c:tx>
            <c:strRef>
              <c:f>Charts!$B$3</c:f>
              <c:strCache>
                <c:ptCount val="1"/>
                <c:pt idx="0">
                  <c:v>TOTAL</c:v>
                </c:pt>
              </c:strCache>
            </c:strRef>
          </c:tx>
          <c:spPr>
            <a:ln w="25400">
              <a:solidFill>
                <a:srgbClr val="0000FF"/>
              </a:solidFill>
            </a:ln>
          </c:spPr>
          <c:marker>
            <c:symbol val="circle"/>
            <c:size val="6"/>
            <c:spPr>
              <a:solidFill>
                <a:srgbClr val="0000FF"/>
              </a:solidFill>
            </c:spPr>
          </c:marker>
          <c:cat>
            <c:numRef>
              <c:f>Charts!$C$1:$H$1</c:f>
              <c:numCache>
                <c:formatCode>General</c:formatCode>
                <c:ptCount val="6"/>
                <c:pt idx="0">
                  <c:v>2010</c:v>
                </c:pt>
                <c:pt idx="1">
                  <c:v>2011</c:v>
                </c:pt>
                <c:pt idx="2">
                  <c:v>2012</c:v>
                </c:pt>
                <c:pt idx="3">
                  <c:v>2013</c:v>
                </c:pt>
                <c:pt idx="4">
                  <c:v>2014</c:v>
                </c:pt>
                <c:pt idx="5">
                  <c:v>2015</c:v>
                </c:pt>
              </c:numCache>
            </c:numRef>
          </c:cat>
          <c:val>
            <c:numRef>
              <c:f>Report!$C$48:$H$48</c:f>
              <c:numCache>
                <c:formatCode>#,##0.0</c:formatCode>
                <c:ptCount val="6"/>
                <c:pt idx="0">
                  <c:v>7.4</c:v>
                </c:pt>
                <c:pt idx="1">
                  <c:v>19.100000000000001</c:v>
                </c:pt>
                <c:pt idx="2">
                  <c:v>30.1</c:v>
                </c:pt>
                <c:pt idx="3">
                  <c:v>45.9</c:v>
                </c:pt>
                <c:pt idx="4">
                  <c:v>49.1</c:v>
                </c:pt>
                <c:pt idx="5">
                  <c:v>57.5</c:v>
                </c:pt>
              </c:numCache>
            </c:numRef>
          </c:val>
          <c:smooth val="0"/>
        </c:ser>
        <c:dLbls>
          <c:showLegendKey val="0"/>
          <c:showVal val="0"/>
          <c:showCatName val="0"/>
          <c:showSerName val="0"/>
          <c:showPercent val="0"/>
          <c:showBubbleSize val="0"/>
        </c:dLbls>
        <c:marker val="1"/>
        <c:smooth val="0"/>
        <c:axId val="150894464"/>
        <c:axId val="150921216"/>
      </c:lineChart>
      <c:catAx>
        <c:axId val="150894464"/>
        <c:scaling>
          <c:orientation val="minMax"/>
        </c:scaling>
        <c:delete val="0"/>
        <c:axPos val="b"/>
        <c:majorGridlines/>
        <c:numFmt formatCode="General" sourceLinked="0"/>
        <c:majorTickMark val="none"/>
        <c:minorTickMark val="none"/>
        <c:tickLblPos val="nextTo"/>
        <c:crossAx val="150921216"/>
        <c:crosses val="autoZero"/>
        <c:auto val="1"/>
        <c:lblAlgn val="ctr"/>
        <c:lblOffset val="100"/>
        <c:tickLblSkip val="1"/>
        <c:tickMarkSkip val="1"/>
        <c:noMultiLvlLbl val="0"/>
      </c:catAx>
      <c:valAx>
        <c:axId val="150921216"/>
        <c:scaling>
          <c:orientation val="minMax"/>
          <c:min val="0"/>
        </c:scaling>
        <c:delete val="0"/>
        <c:axPos val="l"/>
        <c:majorGridlines/>
        <c:numFmt formatCode="#,##0" sourceLinked="0"/>
        <c:majorTickMark val="none"/>
        <c:minorTickMark val="none"/>
        <c:tickLblPos val="nextTo"/>
        <c:crossAx val="150894464"/>
        <c:crosses val="autoZero"/>
        <c:crossBetween val="between"/>
      </c:valAx>
      <c:dTable>
        <c:showHorzBorder val="1"/>
        <c:showVertBorder val="1"/>
        <c:showOutline val="1"/>
        <c:showKeys val="1"/>
      </c:dTable>
      <c:spPr>
        <a:solidFill>
          <a:schemeClr val="bg1"/>
        </a:solidFill>
        <a:ln w="25400">
          <a:noFill/>
        </a:ln>
      </c:spPr>
    </c:plotArea>
    <c:plotVisOnly val="1"/>
    <c:dispBlanksAs val="gap"/>
    <c:showDLblsOverMax val="0"/>
  </c:chart>
  <c:spPr>
    <a:solidFill>
      <a:schemeClr val="tx2">
        <a:lumMod val="40000"/>
        <a:lumOff val="60000"/>
      </a:schemeClr>
    </a:solidFill>
    <a:ln>
      <a:noFill/>
      <a:bevel/>
    </a:ln>
    <a:scene3d>
      <a:camera prst="orthographicFront"/>
      <a:lightRig rig="threePt" dir="t"/>
    </a:scene3d>
    <a:sp3d>
      <a:bevelT/>
    </a:sp3d>
  </c:spPr>
  <c:txPr>
    <a:bodyPr/>
    <a:lstStyle/>
    <a:p>
      <a:pPr>
        <a:defRPr sz="700">
          <a:latin typeface="+mn-lt"/>
        </a:defRPr>
      </a:pPr>
      <a:endParaRPr lang="en-US"/>
    </a:p>
  </c:txPr>
  <c:externalData r:id="rId2">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26"/>
    </mc:Choice>
    <mc:Fallback>
      <c:style val="26"/>
    </mc:Fallback>
  </mc:AlternateContent>
  <c:chart>
    <c:title>
      <c:tx>
        <c:strRef>
          <c:f>Charts!$M$20</c:f>
          <c:strCache>
            <c:ptCount val="1"/>
            <c:pt idx="0">
              <c:v>DISTRIBUTION OF SUBSCRIBERS BY TECHNOLOGIES</c:v>
            </c:pt>
          </c:strCache>
        </c:strRef>
      </c:tx>
      <c:layout>
        <c:manualLayout>
          <c:xMode val="edge"/>
          <c:yMode val="edge"/>
          <c:x val="0.18660104166666674"/>
          <c:y val="1.7638888888888891E-2"/>
        </c:manualLayout>
      </c:layout>
      <c:overlay val="0"/>
      <c:txPr>
        <a:bodyPr/>
        <a:lstStyle/>
        <a:p>
          <a:pPr>
            <a:defRPr sz="1000"/>
          </a:pPr>
          <a:endParaRPr lang="en-US"/>
        </a:p>
      </c:txPr>
    </c:title>
    <c:autoTitleDeleted val="0"/>
    <c:plotArea>
      <c:layout>
        <c:manualLayout>
          <c:layoutTarget val="inner"/>
          <c:xMode val="edge"/>
          <c:yMode val="edge"/>
          <c:x val="1.6197222222222234E-2"/>
          <c:y val="0.2248013888888889"/>
          <c:w val="0.7522322916666665"/>
          <c:h val="0.7522322916666665"/>
        </c:manualLayout>
      </c:layout>
      <c:pieChart>
        <c:varyColors val="1"/>
        <c:ser>
          <c:idx val="0"/>
          <c:order val="0"/>
          <c:tx>
            <c:v>qqq</c:v>
          </c:tx>
          <c:spPr>
            <a:ln w="50800">
              <a:noFill/>
            </a:ln>
          </c:spPr>
          <c:dLbls>
            <c:dLbl>
              <c:idx val="0"/>
              <c:layout>
                <c:manualLayout>
                  <c:x val="2.0843055555555701E-2"/>
                  <c:y val="-0.18000798611111218"/>
                </c:manualLayout>
              </c:layout>
              <c:showLegendKey val="0"/>
              <c:showVal val="0"/>
              <c:showCatName val="1"/>
              <c:showSerName val="0"/>
              <c:showPercent val="1"/>
              <c:showBubbleSize val="0"/>
              <c:extLst>
                <c:ext xmlns:c15="http://schemas.microsoft.com/office/drawing/2012/chart" uri="{CE6537A1-D6FC-4f65-9D91-7224C49458BB}"/>
              </c:extLst>
            </c:dLbl>
            <c:dLbl>
              <c:idx val="2"/>
              <c:layout>
                <c:manualLayout>
                  <c:x val="-0.1763888888888889"/>
                  <c:y val="0.17521423611111259"/>
                </c:manualLayout>
              </c:layout>
              <c:showLegendKey val="0"/>
              <c:showVal val="0"/>
              <c:showCatName val="1"/>
              <c:showSerName val="0"/>
              <c:showPercent val="1"/>
              <c:showBubbleSize val="0"/>
              <c:extLst>
                <c:ext xmlns:c15="http://schemas.microsoft.com/office/drawing/2012/chart" uri="{CE6537A1-D6FC-4f65-9D91-7224C49458BB}"/>
              </c:extLst>
            </c:dLbl>
            <c:numFmt formatCode="0.0%" sourceLinked="0"/>
            <c:spPr>
              <a:noFill/>
              <a:ln>
                <a:noFill/>
              </a:ln>
              <a:effectLst/>
            </c:spPr>
            <c:txPr>
              <a:bodyPr/>
              <a:lstStyle/>
              <a:p>
                <a:pPr>
                  <a:defRPr sz="800" b="0"/>
                </a:pPr>
                <a:endParaRPr lang="en-US"/>
              </a:p>
            </c:txPr>
            <c:showLegendKey val="0"/>
            <c:showVal val="0"/>
            <c:showCatName val="1"/>
            <c:showSerName val="0"/>
            <c:showPercent val="1"/>
            <c:showBubbleSize val="0"/>
            <c:showLeaderLines val="1"/>
            <c:extLst>
              <c:ext xmlns:c15="http://schemas.microsoft.com/office/drawing/2012/chart" uri="{CE6537A1-D6FC-4f65-9D91-7224C49458BB}"/>
            </c:extLst>
          </c:dLbls>
          <c:cat>
            <c:strRef>
              <c:f>Charts!$B$4:$B$8</c:f>
              <c:strCache>
                <c:ptCount val="5"/>
                <c:pt idx="0">
                  <c:v>IPTV</c:v>
                </c:pt>
                <c:pt idx="1">
                  <c:v>Satelite</c:v>
                </c:pt>
                <c:pt idx="2">
                  <c:v>Radiofrequency</c:v>
                </c:pt>
                <c:pt idx="3">
                  <c:v>Cable TV</c:v>
                </c:pt>
                <c:pt idx="4">
                  <c:v>Internet TV</c:v>
                </c:pt>
              </c:strCache>
            </c:strRef>
          </c:cat>
          <c:val>
            <c:numRef>
              <c:f>Report!$H$19:$H$23</c:f>
              <c:numCache>
                <c:formatCode>#,##0</c:formatCode>
                <c:ptCount val="5"/>
                <c:pt idx="0">
                  <c:v>161633</c:v>
                </c:pt>
                <c:pt idx="1">
                  <c:v>131031</c:v>
                </c:pt>
                <c:pt idx="2">
                  <c:v>120332</c:v>
                </c:pt>
                <c:pt idx="3">
                  <c:v>57806</c:v>
                </c:pt>
                <c:pt idx="4">
                  <c:v>4538</c:v>
                </c:pt>
              </c:numCache>
            </c:numRef>
          </c:val>
        </c:ser>
        <c:dLbls>
          <c:showLegendKey val="0"/>
          <c:showVal val="0"/>
          <c:showCatName val="0"/>
          <c:showSerName val="0"/>
          <c:showPercent val="0"/>
          <c:showBubbleSize val="0"/>
          <c:showLeaderLines val="1"/>
        </c:dLbls>
        <c:firstSliceAng val="120"/>
      </c:pieChart>
      <c:dTable>
        <c:showHorzBorder val="1"/>
        <c:showVertBorder val="1"/>
        <c:showOutline val="1"/>
        <c:showKeys val="1"/>
      </c:dTable>
      <c:spPr>
        <a:noFill/>
        <a:ln w="25400">
          <a:noFill/>
        </a:ln>
      </c:spPr>
    </c:plotArea>
    <c:plotVisOnly val="1"/>
    <c:dispBlanksAs val="zero"/>
    <c:showDLblsOverMax val="0"/>
  </c:chart>
  <c:spPr>
    <a:solidFill>
      <a:srgbClr val="4F81BD">
        <a:lumMod val="60000"/>
        <a:lumOff val="40000"/>
      </a:srgbClr>
    </a:solidFill>
    <a:ln>
      <a:noFill/>
      <a:bevel/>
    </a:ln>
    <a:scene3d>
      <a:camera prst="orthographicFront"/>
      <a:lightRig rig="threePt" dir="t"/>
    </a:scene3d>
    <a:sp3d>
      <a:bevelT/>
    </a:sp3d>
  </c:spPr>
  <c:txPr>
    <a:bodyPr/>
    <a:lstStyle/>
    <a:p>
      <a:pPr>
        <a:defRPr sz="700"/>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strRef>
          <c:f>Charts!$I$20</c:f>
          <c:strCache>
            <c:ptCount val="1"/>
            <c:pt idx="0">
              <c:v>RETAIL REVENUE (MLN GEL)</c:v>
            </c:pt>
          </c:strCache>
        </c:strRef>
      </c:tx>
      <c:layout/>
      <c:overlay val="0"/>
      <c:txPr>
        <a:bodyPr/>
        <a:lstStyle/>
        <a:p>
          <a:pPr>
            <a:defRPr sz="900"/>
          </a:pPr>
          <a:endParaRPr lang="en-US"/>
        </a:p>
      </c:txPr>
    </c:title>
    <c:autoTitleDeleted val="0"/>
    <c:plotArea>
      <c:layout>
        <c:manualLayout>
          <c:layoutTarget val="inner"/>
          <c:xMode val="edge"/>
          <c:yMode val="edge"/>
          <c:x val="0.18422833545090597"/>
          <c:y val="0.16965868055555555"/>
          <c:w val="0.7762659457247415"/>
          <c:h val="0.65428333333333644"/>
        </c:manualLayout>
      </c:layout>
      <c:lineChart>
        <c:grouping val="standard"/>
        <c:varyColors val="0"/>
        <c:ser>
          <c:idx val="0"/>
          <c:order val="0"/>
          <c:tx>
            <c:strRef>
              <c:f>Charts!$B$2</c:f>
              <c:strCache>
                <c:ptCount val="1"/>
              </c:strCache>
            </c:strRef>
          </c:tx>
          <c:spPr>
            <a:ln w="25400">
              <a:solidFill>
                <a:srgbClr val="0000FF"/>
              </a:solidFill>
            </a:ln>
          </c:spPr>
          <c:marker>
            <c:symbol val="circle"/>
            <c:size val="6"/>
            <c:spPr>
              <a:solidFill>
                <a:srgbClr val="0000FF"/>
              </a:solidFill>
            </c:spPr>
          </c:marker>
          <c:cat>
            <c:numRef>
              <c:f>Charts!$C$1:$H$1</c:f>
              <c:numCache>
                <c:formatCode>General</c:formatCode>
                <c:ptCount val="6"/>
                <c:pt idx="0">
                  <c:v>2010</c:v>
                </c:pt>
                <c:pt idx="1">
                  <c:v>2011</c:v>
                </c:pt>
                <c:pt idx="2">
                  <c:v>2012</c:v>
                </c:pt>
                <c:pt idx="3">
                  <c:v>2013</c:v>
                </c:pt>
                <c:pt idx="4">
                  <c:v>2014</c:v>
                </c:pt>
                <c:pt idx="5">
                  <c:v>2015</c:v>
                </c:pt>
              </c:numCache>
            </c:numRef>
          </c:cat>
          <c:val>
            <c:numRef>
              <c:f>Report!$C$34:$H$34</c:f>
              <c:numCache>
                <c:formatCode>#,##0</c:formatCode>
                <c:ptCount val="6"/>
                <c:pt idx="0">
                  <c:v>533</c:v>
                </c:pt>
                <c:pt idx="1">
                  <c:v>441</c:v>
                </c:pt>
                <c:pt idx="2">
                  <c:v>460</c:v>
                </c:pt>
                <c:pt idx="3">
                  <c:v>455</c:v>
                </c:pt>
                <c:pt idx="4">
                  <c:v>455</c:v>
                </c:pt>
                <c:pt idx="5">
                  <c:v>401</c:v>
                </c:pt>
              </c:numCache>
            </c:numRef>
          </c:val>
          <c:smooth val="0"/>
        </c:ser>
        <c:dLbls>
          <c:showLegendKey val="0"/>
          <c:showVal val="0"/>
          <c:showCatName val="0"/>
          <c:showSerName val="0"/>
          <c:showPercent val="0"/>
          <c:showBubbleSize val="0"/>
        </c:dLbls>
        <c:marker val="1"/>
        <c:smooth val="0"/>
        <c:axId val="44401408"/>
        <c:axId val="44403328"/>
      </c:lineChart>
      <c:catAx>
        <c:axId val="44401408"/>
        <c:scaling>
          <c:orientation val="minMax"/>
        </c:scaling>
        <c:delete val="0"/>
        <c:axPos val="b"/>
        <c:majorGridlines/>
        <c:numFmt formatCode="General" sourceLinked="0"/>
        <c:majorTickMark val="none"/>
        <c:minorTickMark val="none"/>
        <c:tickLblPos val="nextTo"/>
        <c:crossAx val="44403328"/>
        <c:crosses val="autoZero"/>
        <c:auto val="1"/>
        <c:lblAlgn val="ctr"/>
        <c:lblOffset val="100"/>
        <c:tickLblSkip val="1"/>
        <c:tickMarkSkip val="1"/>
        <c:noMultiLvlLbl val="0"/>
      </c:catAx>
      <c:valAx>
        <c:axId val="44403328"/>
        <c:scaling>
          <c:orientation val="minMax"/>
          <c:min val="0"/>
        </c:scaling>
        <c:delete val="0"/>
        <c:axPos val="l"/>
        <c:majorGridlines/>
        <c:numFmt formatCode="#,##0" sourceLinked="0"/>
        <c:majorTickMark val="none"/>
        <c:minorTickMark val="none"/>
        <c:tickLblPos val="nextTo"/>
        <c:crossAx val="44401408"/>
        <c:crosses val="autoZero"/>
        <c:crossBetween val="between"/>
      </c:valAx>
      <c:dTable>
        <c:showHorzBorder val="1"/>
        <c:showVertBorder val="1"/>
        <c:showOutline val="1"/>
        <c:showKeys val="1"/>
      </c:dTable>
      <c:spPr>
        <a:solidFill>
          <a:schemeClr val="bg1"/>
        </a:solidFill>
        <a:ln w="25400">
          <a:noFill/>
        </a:ln>
      </c:spPr>
    </c:plotArea>
    <c:plotVisOnly val="1"/>
    <c:dispBlanksAs val="gap"/>
    <c:showDLblsOverMax val="0"/>
  </c:chart>
  <c:spPr>
    <a:solidFill>
      <a:schemeClr val="tx2">
        <a:lumMod val="40000"/>
        <a:lumOff val="60000"/>
      </a:schemeClr>
    </a:solidFill>
    <a:ln>
      <a:noFill/>
      <a:bevel/>
    </a:ln>
    <a:scene3d>
      <a:camera prst="orthographicFront"/>
      <a:lightRig rig="threePt" dir="t"/>
    </a:scene3d>
    <a:sp3d>
      <a:bevelT/>
    </a:sp3d>
  </c:spPr>
  <c:txPr>
    <a:bodyPr/>
    <a:lstStyle/>
    <a:p>
      <a:pPr>
        <a:defRPr sz="700">
          <a:latin typeface="+mn-lt"/>
        </a:defRPr>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strRef>
          <c:f>Charts!$N$3</c:f>
          <c:strCache>
            <c:ptCount val="1"/>
            <c:pt idx="0">
              <c:v>MARKET SHARES BY NUMBER OF SUBSCRIBERS</c:v>
            </c:pt>
          </c:strCache>
        </c:strRef>
      </c:tx>
      <c:layout/>
      <c:overlay val="0"/>
      <c:txPr>
        <a:bodyPr/>
        <a:lstStyle/>
        <a:p>
          <a:pPr>
            <a:defRPr sz="900"/>
          </a:pPr>
          <a:endParaRPr lang="en-US"/>
        </a:p>
      </c:txPr>
    </c:title>
    <c:autoTitleDeleted val="0"/>
    <c:plotArea>
      <c:layout>
        <c:manualLayout>
          <c:layoutTarget val="inner"/>
          <c:xMode val="edge"/>
          <c:yMode val="edge"/>
          <c:x val="0.32853377445172421"/>
          <c:y val="0.20296111111111259"/>
          <c:w val="0.67146611955195745"/>
          <c:h val="0.48671388888889033"/>
        </c:manualLayout>
      </c:layout>
      <c:lineChart>
        <c:grouping val="standard"/>
        <c:varyColors val="0"/>
        <c:ser>
          <c:idx val="2"/>
          <c:order val="0"/>
          <c:tx>
            <c:strRef>
              <c:f>Charts!$B$13</c:f>
              <c:strCache>
                <c:ptCount val="1"/>
                <c:pt idx="0">
                  <c:v>MAGTICOM</c:v>
                </c:pt>
              </c:strCache>
            </c:strRef>
          </c:tx>
          <c:spPr>
            <a:ln w="25400">
              <a:solidFill>
                <a:srgbClr val="00B050"/>
              </a:solidFill>
            </a:ln>
          </c:spPr>
          <c:marker>
            <c:symbol val="circle"/>
            <c:size val="6"/>
            <c:spPr>
              <a:solidFill>
                <a:srgbClr val="00B050"/>
              </a:solidFill>
            </c:spPr>
          </c:marker>
          <c:cat>
            <c:numRef>
              <c:f>Charts!$C$1:$H$1</c:f>
              <c:numCache>
                <c:formatCode>General</c:formatCode>
                <c:ptCount val="6"/>
                <c:pt idx="0">
                  <c:v>2010</c:v>
                </c:pt>
                <c:pt idx="1">
                  <c:v>2011</c:v>
                </c:pt>
                <c:pt idx="2">
                  <c:v>2012</c:v>
                </c:pt>
                <c:pt idx="3">
                  <c:v>2013</c:v>
                </c:pt>
                <c:pt idx="4">
                  <c:v>2014</c:v>
                </c:pt>
                <c:pt idx="5">
                  <c:v>2015</c:v>
                </c:pt>
              </c:numCache>
            </c:numRef>
          </c:cat>
          <c:val>
            <c:numRef>
              <c:f>Report!$C$19:$H$19</c:f>
              <c:numCache>
                <c:formatCode>0.0%</c:formatCode>
                <c:ptCount val="6"/>
                <c:pt idx="0">
                  <c:v>0.40219222460574294</c:v>
                </c:pt>
                <c:pt idx="1">
                  <c:v>0.37830448380532256</c:v>
                </c:pt>
                <c:pt idx="2">
                  <c:v>0.37332199374194369</c:v>
                </c:pt>
                <c:pt idx="3">
                  <c:v>0.4281782589199265</c:v>
                </c:pt>
                <c:pt idx="4">
                  <c:v>0.37641382722376943</c:v>
                </c:pt>
                <c:pt idx="5">
                  <c:v>0.37638792066002996</c:v>
                </c:pt>
              </c:numCache>
            </c:numRef>
          </c:val>
          <c:smooth val="0"/>
        </c:ser>
        <c:ser>
          <c:idx val="3"/>
          <c:order val="1"/>
          <c:tx>
            <c:strRef>
              <c:f>Charts!$B$14</c:f>
              <c:strCache>
                <c:ptCount val="1"/>
                <c:pt idx="0">
                  <c:v>GEOCELL</c:v>
                </c:pt>
              </c:strCache>
            </c:strRef>
          </c:tx>
          <c:spPr>
            <a:ln w="25400">
              <a:solidFill>
                <a:srgbClr val="7030A0"/>
              </a:solidFill>
            </a:ln>
          </c:spPr>
          <c:marker>
            <c:symbol val="circle"/>
            <c:size val="6"/>
            <c:spPr>
              <a:solidFill>
                <a:srgbClr val="7030A0"/>
              </a:solidFill>
            </c:spPr>
          </c:marker>
          <c:cat>
            <c:numRef>
              <c:f>Charts!$C$1:$H$1</c:f>
              <c:numCache>
                <c:formatCode>General</c:formatCode>
                <c:ptCount val="6"/>
                <c:pt idx="0">
                  <c:v>2010</c:v>
                </c:pt>
                <c:pt idx="1">
                  <c:v>2011</c:v>
                </c:pt>
                <c:pt idx="2">
                  <c:v>2012</c:v>
                </c:pt>
                <c:pt idx="3">
                  <c:v>2013</c:v>
                </c:pt>
                <c:pt idx="4">
                  <c:v>2014</c:v>
                </c:pt>
                <c:pt idx="5">
                  <c:v>2015</c:v>
                </c:pt>
              </c:numCache>
            </c:numRef>
          </c:cat>
          <c:val>
            <c:numRef>
              <c:f>Report!$C$20:$H$20</c:f>
              <c:numCache>
                <c:formatCode>0.0%</c:formatCode>
                <c:ptCount val="6"/>
                <c:pt idx="0">
                  <c:v>0.44375405015582259</c:v>
                </c:pt>
                <c:pt idx="1">
                  <c:v>0.41663536736650697</c:v>
                </c:pt>
                <c:pt idx="2">
                  <c:v>0.40980832089341107</c:v>
                </c:pt>
                <c:pt idx="3">
                  <c:v>0.33932257572872043</c:v>
                </c:pt>
                <c:pt idx="4">
                  <c:v>0.3516565983417908</c:v>
                </c:pt>
                <c:pt idx="5">
                  <c:v>0.36261803958566141</c:v>
                </c:pt>
              </c:numCache>
            </c:numRef>
          </c:val>
          <c:smooth val="0"/>
        </c:ser>
        <c:ser>
          <c:idx val="4"/>
          <c:order val="2"/>
          <c:tx>
            <c:strRef>
              <c:f>Charts!$B$15</c:f>
              <c:strCache>
                <c:ptCount val="1"/>
                <c:pt idx="0">
                  <c:v>MOBITEL</c:v>
                </c:pt>
              </c:strCache>
            </c:strRef>
          </c:tx>
          <c:spPr>
            <a:ln w="25400"/>
          </c:spPr>
          <c:marker>
            <c:symbol val="circle"/>
            <c:size val="5"/>
          </c:marker>
          <c:cat>
            <c:numRef>
              <c:f>Charts!$C$1:$H$1</c:f>
              <c:numCache>
                <c:formatCode>General</c:formatCode>
                <c:ptCount val="6"/>
                <c:pt idx="0">
                  <c:v>2010</c:v>
                </c:pt>
                <c:pt idx="1">
                  <c:v>2011</c:v>
                </c:pt>
                <c:pt idx="2">
                  <c:v>2012</c:v>
                </c:pt>
                <c:pt idx="3">
                  <c:v>2013</c:v>
                </c:pt>
                <c:pt idx="4">
                  <c:v>2014</c:v>
                </c:pt>
                <c:pt idx="5">
                  <c:v>2015</c:v>
                </c:pt>
              </c:numCache>
            </c:numRef>
          </c:cat>
          <c:val>
            <c:numRef>
              <c:f>Report!$C$21:$H$21</c:f>
              <c:numCache>
                <c:formatCode>0.0%</c:formatCode>
                <c:ptCount val="6"/>
                <c:pt idx="0">
                  <c:v>0.15357210546769212</c:v>
                </c:pt>
                <c:pt idx="1">
                  <c:v>0.20439473774496991</c:v>
                </c:pt>
                <c:pt idx="2">
                  <c:v>0.21006827166153541</c:v>
                </c:pt>
                <c:pt idx="3">
                  <c:v>0.22631986139324939</c:v>
                </c:pt>
                <c:pt idx="4">
                  <c:v>0.26612132427140889</c:v>
                </c:pt>
                <c:pt idx="5">
                  <c:v>0.25613056287645686</c:v>
                </c:pt>
              </c:numCache>
            </c:numRef>
          </c:val>
          <c:smooth val="0"/>
        </c:ser>
        <c:ser>
          <c:idx val="5"/>
          <c:order val="3"/>
          <c:tx>
            <c:strRef>
              <c:f>Charts!$B$16</c:f>
              <c:strCache>
                <c:ptCount val="1"/>
                <c:pt idx="0">
                  <c:v>SILKNET</c:v>
                </c:pt>
              </c:strCache>
            </c:strRef>
          </c:tx>
          <c:spPr>
            <a:ln w="25400"/>
          </c:spPr>
          <c:marker>
            <c:symbol val="circle"/>
            <c:size val="5"/>
          </c:marker>
          <c:cat>
            <c:numRef>
              <c:f>Charts!$C$1:$H$1</c:f>
              <c:numCache>
                <c:formatCode>General</c:formatCode>
                <c:ptCount val="6"/>
                <c:pt idx="0">
                  <c:v>2010</c:v>
                </c:pt>
                <c:pt idx="1">
                  <c:v>2011</c:v>
                </c:pt>
                <c:pt idx="2">
                  <c:v>2012</c:v>
                </c:pt>
                <c:pt idx="3">
                  <c:v>2013</c:v>
                </c:pt>
                <c:pt idx="4">
                  <c:v>2014</c:v>
                </c:pt>
                <c:pt idx="5">
                  <c:v>2015</c:v>
                </c:pt>
              </c:numCache>
            </c:numRef>
          </c:cat>
          <c:val>
            <c:numRef>
              <c:f>Report!$C$22:$H$22</c:f>
              <c:numCache>
                <c:formatCode>0.0%</c:formatCode>
                <c:ptCount val="6"/>
                <c:pt idx="0">
                  <c:v>4.8161977074295798E-4</c:v>
                </c:pt>
                <c:pt idx="1">
                  <c:v>6.6541108320256851E-4</c:v>
                </c:pt>
                <c:pt idx="2">
                  <c:v>6.8014137031130071E-3</c:v>
                </c:pt>
                <c:pt idx="3">
                  <c:v>6.1793039581071706E-3</c:v>
                </c:pt>
                <c:pt idx="4">
                  <c:v>5.8082501630324461E-3</c:v>
                </c:pt>
                <c:pt idx="5">
                  <c:v>4.8634768778539695E-3</c:v>
                </c:pt>
              </c:numCache>
            </c:numRef>
          </c:val>
          <c:smooth val="0"/>
        </c:ser>
        <c:dLbls>
          <c:showLegendKey val="0"/>
          <c:showVal val="0"/>
          <c:showCatName val="0"/>
          <c:showSerName val="0"/>
          <c:showPercent val="0"/>
          <c:showBubbleSize val="0"/>
        </c:dLbls>
        <c:marker val="1"/>
        <c:smooth val="0"/>
        <c:axId val="102250752"/>
        <c:axId val="102256640"/>
      </c:lineChart>
      <c:catAx>
        <c:axId val="102250752"/>
        <c:scaling>
          <c:orientation val="minMax"/>
        </c:scaling>
        <c:delete val="0"/>
        <c:axPos val="b"/>
        <c:majorGridlines/>
        <c:numFmt formatCode="General" sourceLinked="0"/>
        <c:majorTickMark val="none"/>
        <c:minorTickMark val="none"/>
        <c:tickLblPos val="nextTo"/>
        <c:crossAx val="102256640"/>
        <c:crosses val="autoZero"/>
        <c:auto val="1"/>
        <c:lblAlgn val="ctr"/>
        <c:lblOffset val="100"/>
        <c:tickLblSkip val="1"/>
        <c:tickMarkSkip val="1"/>
        <c:noMultiLvlLbl val="0"/>
      </c:catAx>
      <c:valAx>
        <c:axId val="102256640"/>
        <c:scaling>
          <c:orientation val="minMax"/>
          <c:min val="0"/>
        </c:scaling>
        <c:delete val="0"/>
        <c:axPos val="l"/>
        <c:majorGridlines/>
        <c:numFmt formatCode="0%" sourceLinked="0"/>
        <c:majorTickMark val="none"/>
        <c:minorTickMark val="none"/>
        <c:tickLblPos val="nextTo"/>
        <c:crossAx val="102250752"/>
        <c:crosses val="autoZero"/>
        <c:crossBetween val="between"/>
      </c:valAx>
      <c:dTable>
        <c:showHorzBorder val="1"/>
        <c:showVertBorder val="1"/>
        <c:showOutline val="1"/>
        <c:showKeys val="1"/>
        <c:txPr>
          <a:bodyPr/>
          <a:lstStyle/>
          <a:p>
            <a:pPr rtl="0">
              <a:defRPr sz="600"/>
            </a:pPr>
            <a:endParaRPr lang="en-US"/>
          </a:p>
        </c:txPr>
      </c:dTable>
      <c:spPr>
        <a:solidFill>
          <a:schemeClr val="bg1"/>
        </a:solidFill>
        <a:ln w="25400">
          <a:noFill/>
        </a:ln>
      </c:spPr>
    </c:plotArea>
    <c:plotVisOnly val="1"/>
    <c:dispBlanksAs val="gap"/>
    <c:showDLblsOverMax val="0"/>
  </c:chart>
  <c:spPr>
    <a:solidFill>
      <a:schemeClr val="tx2">
        <a:lumMod val="40000"/>
        <a:lumOff val="60000"/>
      </a:schemeClr>
    </a:solidFill>
    <a:ln>
      <a:noFill/>
      <a:bevel/>
    </a:ln>
    <a:scene3d>
      <a:camera prst="orthographicFront"/>
      <a:lightRig rig="threePt" dir="t"/>
    </a:scene3d>
    <a:sp3d>
      <a:bevelT/>
    </a:sp3d>
  </c:spPr>
  <c:txPr>
    <a:bodyPr/>
    <a:lstStyle/>
    <a:p>
      <a:pPr>
        <a:defRPr sz="700">
          <a:latin typeface="+mn-lt"/>
        </a:defRPr>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strRef>
          <c:f>Charts!$M$91</c:f>
          <c:strCache>
            <c:ptCount val="1"/>
            <c:pt idx="0">
              <c:v>MOBILE INTERNET TRAFFIC (TERABAYTES)</c:v>
            </c:pt>
          </c:strCache>
        </c:strRef>
      </c:tx>
      <c:layout/>
      <c:overlay val="0"/>
      <c:txPr>
        <a:bodyPr/>
        <a:lstStyle/>
        <a:p>
          <a:pPr>
            <a:defRPr sz="900"/>
          </a:pPr>
          <a:endParaRPr lang="en-US"/>
        </a:p>
      </c:txPr>
    </c:title>
    <c:autoTitleDeleted val="0"/>
    <c:plotArea>
      <c:layout>
        <c:manualLayout>
          <c:layoutTarget val="inner"/>
          <c:xMode val="edge"/>
          <c:yMode val="edge"/>
          <c:x val="0.18422833545090653"/>
          <c:y val="0.16965868055555555"/>
          <c:w val="0.7762659457247415"/>
          <c:h val="0.65428333333333755"/>
        </c:manualLayout>
      </c:layout>
      <c:lineChart>
        <c:grouping val="standard"/>
        <c:varyColors val="0"/>
        <c:ser>
          <c:idx val="0"/>
          <c:order val="0"/>
          <c:tx>
            <c:strRef>
              <c:f>Charts!$B$2</c:f>
              <c:strCache>
                <c:ptCount val="1"/>
              </c:strCache>
            </c:strRef>
          </c:tx>
          <c:spPr>
            <a:ln w="25400">
              <a:solidFill>
                <a:srgbClr val="0000FF"/>
              </a:solidFill>
            </a:ln>
          </c:spPr>
          <c:marker>
            <c:symbol val="circle"/>
            <c:size val="6"/>
            <c:spPr>
              <a:solidFill>
                <a:srgbClr val="0000FF"/>
              </a:solidFill>
            </c:spPr>
          </c:marker>
          <c:cat>
            <c:numRef>
              <c:f>Charts!$C$1:$H$1</c:f>
              <c:numCache>
                <c:formatCode>General</c:formatCode>
                <c:ptCount val="6"/>
                <c:pt idx="0">
                  <c:v>2010</c:v>
                </c:pt>
                <c:pt idx="1">
                  <c:v>2011</c:v>
                </c:pt>
                <c:pt idx="2">
                  <c:v>2012</c:v>
                </c:pt>
                <c:pt idx="3">
                  <c:v>2013</c:v>
                </c:pt>
                <c:pt idx="4">
                  <c:v>2014</c:v>
                </c:pt>
                <c:pt idx="5">
                  <c:v>2015</c:v>
                </c:pt>
              </c:numCache>
            </c:numRef>
          </c:cat>
          <c:val>
            <c:numRef>
              <c:f>Report!$C$97:$H$97</c:f>
              <c:numCache>
                <c:formatCode>#,##0</c:formatCode>
                <c:ptCount val="6"/>
                <c:pt idx="0">
                  <c:v>181.88000000000045</c:v>
                </c:pt>
                <c:pt idx="1">
                  <c:v>369.81</c:v>
                </c:pt>
                <c:pt idx="2">
                  <c:v>717.07</c:v>
                </c:pt>
                <c:pt idx="3">
                  <c:v>1589.3799999999999</c:v>
                </c:pt>
                <c:pt idx="4">
                  <c:v>5031.9399999999996</c:v>
                </c:pt>
                <c:pt idx="5">
                  <c:v>14557.79</c:v>
                </c:pt>
              </c:numCache>
            </c:numRef>
          </c:val>
          <c:smooth val="0"/>
        </c:ser>
        <c:dLbls>
          <c:showLegendKey val="0"/>
          <c:showVal val="0"/>
          <c:showCatName val="0"/>
          <c:showSerName val="0"/>
          <c:showPercent val="0"/>
          <c:showBubbleSize val="0"/>
        </c:dLbls>
        <c:marker val="1"/>
        <c:smooth val="0"/>
        <c:axId val="102298752"/>
        <c:axId val="102300672"/>
      </c:lineChart>
      <c:catAx>
        <c:axId val="102298752"/>
        <c:scaling>
          <c:orientation val="minMax"/>
        </c:scaling>
        <c:delete val="0"/>
        <c:axPos val="b"/>
        <c:majorGridlines/>
        <c:numFmt formatCode="General" sourceLinked="0"/>
        <c:majorTickMark val="none"/>
        <c:minorTickMark val="none"/>
        <c:tickLblPos val="nextTo"/>
        <c:crossAx val="102300672"/>
        <c:crosses val="autoZero"/>
        <c:auto val="1"/>
        <c:lblAlgn val="ctr"/>
        <c:lblOffset val="100"/>
        <c:tickLblSkip val="1"/>
        <c:tickMarkSkip val="1"/>
        <c:noMultiLvlLbl val="0"/>
      </c:catAx>
      <c:valAx>
        <c:axId val="102300672"/>
        <c:scaling>
          <c:orientation val="minMax"/>
          <c:min val="0"/>
        </c:scaling>
        <c:delete val="0"/>
        <c:axPos val="l"/>
        <c:majorGridlines/>
        <c:numFmt formatCode="#,##0" sourceLinked="0"/>
        <c:majorTickMark val="none"/>
        <c:minorTickMark val="none"/>
        <c:tickLblPos val="nextTo"/>
        <c:crossAx val="102298752"/>
        <c:crosses val="autoZero"/>
        <c:crossBetween val="between"/>
      </c:valAx>
      <c:dTable>
        <c:showHorzBorder val="1"/>
        <c:showVertBorder val="1"/>
        <c:showOutline val="1"/>
        <c:showKeys val="1"/>
      </c:dTable>
      <c:spPr>
        <a:solidFill>
          <a:schemeClr val="bg1"/>
        </a:solidFill>
        <a:ln w="25400">
          <a:noFill/>
        </a:ln>
      </c:spPr>
    </c:plotArea>
    <c:plotVisOnly val="1"/>
    <c:dispBlanksAs val="gap"/>
    <c:showDLblsOverMax val="0"/>
  </c:chart>
  <c:spPr>
    <a:solidFill>
      <a:schemeClr val="tx2">
        <a:lumMod val="40000"/>
        <a:lumOff val="60000"/>
      </a:schemeClr>
    </a:solidFill>
    <a:ln>
      <a:noFill/>
      <a:bevel/>
    </a:ln>
    <a:scene3d>
      <a:camera prst="orthographicFront"/>
      <a:lightRig rig="threePt" dir="t"/>
    </a:scene3d>
    <a:sp3d>
      <a:bevelT/>
    </a:sp3d>
  </c:spPr>
  <c:txPr>
    <a:bodyPr/>
    <a:lstStyle/>
    <a:p>
      <a:pPr>
        <a:defRPr sz="700">
          <a:latin typeface="+mn-lt"/>
        </a:defRPr>
      </a:pPr>
      <a:endParaRPr lang="en-US"/>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strRef>
          <c:f>Charts!$D$109</c:f>
          <c:strCache>
            <c:ptCount val="1"/>
            <c:pt idx="0">
              <c:v>AVERAGE USAGE OF INTERNET PER SUB PER MONTH (MB)</c:v>
            </c:pt>
          </c:strCache>
        </c:strRef>
      </c:tx>
      <c:layout/>
      <c:overlay val="0"/>
      <c:txPr>
        <a:bodyPr/>
        <a:lstStyle/>
        <a:p>
          <a:pPr>
            <a:defRPr sz="900"/>
          </a:pPr>
          <a:endParaRPr lang="en-US"/>
        </a:p>
      </c:txPr>
    </c:title>
    <c:autoTitleDeleted val="0"/>
    <c:plotArea>
      <c:layout>
        <c:manualLayout>
          <c:layoutTarget val="inner"/>
          <c:xMode val="edge"/>
          <c:yMode val="edge"/>
          <c:x val="0.18422821068738654"/>
          <c:y val="0.20470212161512374"/>
          <c:w val="0.7762659457247415"/>
          <c:h val="0.6101861111111111"/>
        </c:manualLayout>
      </c:layout>
      <c:lineChart>
        <c:grouping val="standard"/>
        <c:varyColors val="0"/>
        <c:ser>
          <c:idx val="0"/>
          <c:order val="0"/>
          <c:tx>
            <c:strRef>
              <c:f>Charts!$B$2</c:f>
              <c:strCache>
                <c:ptCount val="1"/>
              </c:strCache>
            </c:strRef>
          </c:tx>
          <c:spPr>
            <a:ln w="25400">
              <a:solidFill>
                <a:srgbClr val="0000FF"/>
              </a:solidFill>
            </a:ln>
          </c:spPr>
          <c:marker>
            <c:symbol val="circle"/>
            <c:size val="6"/>
            <c:spPr>
              <a:solidFill>
                <a:srgbClr val="0000FF"/>
              </a:solidFill>
            </c:spPr>
          </c:marker>
          <c:cat>
            <c:numRef>
              <c:f>Charts!$C$1:$H$1</c:f>
              <c:numCache>
                <c:formatCode>General</c:formatCode>
                <c:ptCount val="6"/>
                <c:pt idx="0">
                  <c:v>2010</c:v>
                </c:pt>
                <c:pt idx="1">
                  <c:v>2011</c:v>
                </c:pt>
                <c:pt idx="2">
                  <c:v>2012</c:v>
                </c:pt>
                <c:pt idx="3">
                  <c:v>2013</c:v>
                </c:pt>
                <c:pt idx="4">
                  <c:v>2014</c:v>
                </c:pt>
                <c:pt idx="5">
                  <c:v>2015</c:v>
                </c:pt>
              </c:numCache>
            </c:numRef>
          </c:cat>
          <c:val>
            <c:numRef>
              <c:f>Report!$C$93:$H$93</c:f>
              <c:numCache>
                <c:formatCode>#,##0</c:formatCode>
                <c:ptCount val="6"/>
                <c:pt idx="0">
                  <c:v>25.279383410098095</c:v>
                </c:pt>
                <c:pt idx="1">
                  <c:v>32.777363690719604</c:v>
                </c:pt>
                <c:pt idx="2">
                  <c:v>52.323694497754744</c:v>
                </c:pt>
                <c:pt idx="3">
                  <c:v>123.41412339387591</c:v>
                </c:pt>
                <c:pt idx="4">
                  <c:v>303.37464554329716</c:v>
                </c:pt>
                <c:pt idx="5">
                  <c:v>738.20567537309955</c:v>
                </c:pt>
              </c:numCache>
            </c:numRef>
          </c:val>
          <c:smooth val="0"/>
        </c:ser>
        <c:dLbls>
          <c:showLegendKey val="0"/>
          <c:showVal val="0"/>
          <c:showCatName val="0"/>
          <c:showSerName val="0"/>
          <c:showPercent val="0"/>
          <c:showBubbleSize val="0"/>
        </c:dLbls>
        <c:marker val="1"/>
        <c:smooth val="0"/>
        <c:axId val="102211584"/>
        <c:axId val="102213504"/>
      </c:lineChart>
      <c:catAx>
        <c:axId val="102211584"/>
        <c:scaling>
          <c:orientation val="minMax"/>
        </c:scaling>
        <c:delete val="0"/>
        <c:axPos val="b"/>
        <c:majorGridlines/>
        <c:numFmt formatCode="General" sourceLinked="0"/>
        <c:majorTickMark val="none"/>
        <c:minorTickMark val="none"/>
        <c:tickLblPos val="nextTo"/>
        <c:crossAx val="102213504"/>
        <c:crosses val="autoZero"/>
        <c:auto val="1"/>
        <c:lblAlgn val="ctr"/>
        <c:lblOffset val="100"/>
        <c:tickLblSkip val="1"/>
        <c:tickMarkSkip val="1"/>
        <c:noMultiLvlLbl val="0"/>
      </c:catAx>
      <c:valAx>
        <c:axId val="102213504"/>
        <c:scaling>
          <c:orientation val="minMax"/>
          <c:min val="0"/>
        </c:scaling>
        <c:delete val="0"/>
        <c:axPos val="l"/>
        <c:majorGridlines/>
        <c:numFmt formatCode="#,##0.00" sourceLinked="0"/>
        <c:majorTickMark val="none"/>
        <c:minorTickMark val="none"/>
        <c:tickLblPos val="nextTo"/>
        <c:crossAx val="102211584"/>
        <c:crosses val="autoZero"/>
        <c:crossBetween val="between"/>
      </c:valAx>
      <c:dTable>
        <c:showHorzBorder val="1"/>
        <c:showVertBorder val="1"/>
        <c:showOutline val="1"/>
        <c:showKeys val="1"/>
      </c:dTable>
      <c:spPr>
        <a:solidFill>
          <a:schemeClr val="bg1"/>
        </a:solidFill>
        <a:ln w="25400">
          <a:noFill/>
        </a:ln>
      </c:spPr>
    </c:plotArea>
    <c:plotVisOnly val="1"/>
    <c:dispBlanksAs val="gap"/>
    <c:showDLblsOverMax val="0"/>
  </c:chart>
  <c:spPr>
    <a:solidFill>
      <a:schemeClr val="tx2">
        <a:lumMod val="40000"/>
        <a:lumOff val="60000"/>
      </a:schemeClr>
    </a:solidFill>
    <a:ln>
      <a:noFill/>
      <a:bevel/>
    </a:ln>
    <a:scene3d>
      <a:camera prst="orthographicFront"/>
      <a:lightRig rig="threePt" dir="t"/>
    </a:scene3d>
    <a:sp3d>
      <a:bevelT/>
    </a:sp3d>
  </c:spPr>
  <c:txPr>
    <a:bodyPr/>
    <a:lstStyle/>
    <a:p>
      <a:pPr>
        <a:defRPr sz="700">
          <a:latin typeface="+mn-lt"/>
        </a:defRPr>
      </a:pPr>
      <a:endParaRPr lang="en-US"/>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strRef>
          <c:f>Charts!$H$38</c:f>
          <c:strCache>
            <c:ptCount val="1"/>
            <c:pt idx="0">
              <c:v>OUTGOING TRAFFIC (BLN MIN)</c:v>
            </c:pt>
          </c:strCache>
        </c:strRef>
      </c:tx>
      <c:layout/>
      <c:overlay val="0"/>
      <c:txPr>
        <a:bodyPr/>
        <a:lstStyle/>
        <a:p>
          <a:pPr>
            <a:defRPr sz="900"/>
          </a:pPr>
          <a:endParaRPr lang="en-US"/>
        </a:p>
      </c:txPr>
    </c:title>
    <c:autoTitleDeleted val="0"/>
    <c:plotArea>
      <c:layout>
        <c:manualLayout>
          <c:layoutTarget val="inner"/>
          <c:xMode val="edge"/>
          <c:yMode val="edge"/>
          <c:x val="0.18422833545090619"/>
          <c:y val="0.16965868055555555"/>
          <c:w val="0.7762659457247415"/>
          <c:h val="0.65428333333333688"/>
        </c:manualLayout>
      </c:layout>
      <c:lineChart>
        <c:grouping val="standard"/>
        <c:varyColors val="0"/>
        <c:ser>
          <c:idx val="0"/>
          <c:order val="0"/>
          <c:tx>
            <c:strRef>
              <c:f>Charts!$B$2</c:f>
              <c:strCache>
                <c:ptCount val="1"/>
              </c:strCache>
            </c:strRef>
          </c:tx>
          <c:spPr>
            <a:ln w="25400">
              <a:solidFill>
                <a:srgbClr val="0000FF"/>
              </a:solidFill>
            </a:ln>
          </c:spPr>
          <c:marker>
            <c:symbol val="circle"/>
            <c:size val="6"/>
            <c:spPr>
              <a:solidFill>
                <a:srgbClr val="0000FF"/>
              </a:solidFill>
            </c:spPr>
          </c:marker>
          <c:cat>
            <c:numRef>
              <c:f>Charts!$C$1:$H$1</c:f>
              <c:numCache>
                <c:formatCode>General</c:formatCode>
                <c:ptCount val="6"/>
                <c:pt idx="0">
                  <c:v>2010</c:v>
                </c:pt>
                <c:pt idx="1">
                  <c:v>2011</c:v>
                </c:pt>
                <c:pt idx="2">
                  <c:v>2012</c:v>
                </c:pt>
                <c:pt idx="3">
                  <c:v>2013</c:v>
                </c:pt>
                <c:pt idx="4">
                  <c:v>2014</c:v>
                </c:pt>
                <c:pt idx="5">
                  <c:v>2015</c:v>
                </c:pt>
              </c:numCache>
            </c:numRef>
          </c:cat>
          <c:val>
            <c:numRef>
              <c:f>Report!$C$75:$H$75</c:f>
              <c:numCache>
                <c:formatCode>#,##0.00</c:formatCode>
                <c:ptCount val="6"/>
                <c:pt idx="0">
                  <c:v>3.2</c:v>
                </c:pt>
                <c:pt idx="1">
                  <c:v>5.1899999999999995</c:v>
                </c:pt>
                <c:pt idx="2">
                  <c:v>6.7</c:v>
                </c:pt>
                <c:pt idx="3">
                  <c:v>7.89</c:v>
                </c:pt>
                <c:pt idx="4">
                  <c:v>8.67</c:v>
                </c:pt>
                <c:pt idx="5">
                  <c:v>9.41</c:v>
                </c:pt>
              </c:numCache>
            </c:numRef>
          </c:val>
          <c:smooth val="0"/>
        </c:ser>
        <c:dLbls>
          <c:showLegendKey val="0"/>
          <c:showVal val="0"/>
          <c:showCatName val="0"/>
          <c:showSerName val="0"/>
          <c:showPercent val="0"/>
          <c:showBubbleSize val="0"/>
        </c:dLbls>
        <c:marker val="1"/>
        <c:smooth val="0"/>
        <c:axId val="102234752"/>
        <c:axId val="110445312"/>
      </c:lineChart>
      <c:catAx>
        <c:axId val="102234752"/>
        <c:scaling>
          <c:orientation val="minMax"/>
        </c:scaling>
        <c:delete val="0"/>
        <c:axPos val="b"/>
        <c:majorGridlines/>
        <c:numFmt formatCode="General" sourceLinked="0"/>
        <c:majorTickMark val="none"/>
        <c:minorTickMark val="none"/>
        <c:tickLblPos val="nextTo"/>
        <c:crossAx val="110445312"/>
        <c:crosses val="autoZero"/>
        <c:auto val="1"/>
        <c:lblAlgn val="ctr"/>
        <c:lblOffset val="100"/>
        <c:tickLblSkip val="1"/>
        <c:tickMarkSkip val="1"/>
        <c:noMultiLvlLbl val="0"/>
      </c:catAx>
      <c:valAx>
        <c:axId val="110445312"/>
        <c:scaling>
          <c:orientation val="minMax"/>
          <c:min val="0"/>
        </c:scaling>
        <c:delete val="0"/>
        <c:axPos val="l"/>
        <c:majorGridlines/>
        <c:numFmt formatCode="#,##0" sourceLinked="0"/>
        <c:majorTickMark val="none"/>
        <c:minorTickMark val="none"/>
        <c:tickLblPos val="nextTo"/>
        <c:crossAx val="102234752"/>
        <c:crosses val="autoZero"/>
        <c:crossBetween val="between"/>
      </c:valAx>
      <c:dTable>
        <c:showHorzBorder val="1"/>
        <c:showVertBorder val="1"/>
        <c:showOutline val="1"/>
        <c:showKeys val="1"/>
      </c:dTable>
      <c:spPr>
        <a:solidFill>
          <a:schemeClr val="bg1"/>
        </a:solidFill>
        <a:ln w="25400">
          <a:noFill/>
        </a:ln>
      </c:spPr>
    </c:plotArea>
    <c:plotVisOnly val="1"/>
    <c:dispBlanksAs val="gap"/>
    <c:showDLblsOverMax val="0"/>
  </c:chart>
  <c:spPr>
    <a:solidFill>
      <a:schemeClr val="tx2">
        <a:lumMod val="40000"/>
        <a:lumOff val="60000"/>
      </a:schemeClr>
    </a:solidFill>
    <a:ln>
      <a:noFill/>
      <a:bevel/>
    </a:ln>
    <a:scene3d>
      <a:camera prst="orthographicFront"/>
      <a:lightRig rig="threePt" dir="t"/>
    </a:scene3d>
    <a:sp3d>
      <a:bevelT/>
    </a:sp3d>
  </c:spPr>
  <c:txPr>
    <a:bodyPr/>
    <a:lstStyle/>
    <a:p>
      <a:pPr>
        <a:defRPr sz="700">
          <a:latin typeface="+mn-lt"/>
        </a:defRPr>
      </a:pPr>
      <a:endParaRPr lang="en-US"/>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strRef>
          <c:f>Charts!$M$38</c:f>
          <c:strCache>
            <c:ptCount val="1"/>
            <c:pt idx="0">
              <c:v>MOU (MIN)</c:v>
            </c:pt>
          </c:strCache>
        </c:strRef>
      </c:tx>
      <c:layout/>
      <c:overlay val="0"/>
      <c:txPr>
        <a:bodyPr/>
        <a:lstStyle/>
        <a:p>
          <a:pPr>
            <a:defRPr sz="900"/>
          </a:pPr>
          <a:endParaRPr lang="en-US"/>
        </a:p>
      </c:txPr>
    </c:title>
    <c:autoTitleDeleted val="0"/>
    <c:plotArea>
      <c:layout>
        <c:manualLayout>
          <c:layoutTarget val="inner"/>
          <c:xMode val="edge"/>
          <c:yMode val="edge"/>
          <c:x val="0.18422833545090631"/>
          <c:y val="0.16965868055555555"/>
          <c:w val="0.7762659457247415"/>
          <c:h val="0.6542833333333371"/>
        </c:manualLayout>
      </c:layout>
      <c:lineChart>
        <c:grouping val="standard"/>
        <c:varyColors val="0"/>
        <c:ser>
          <c:idx val="0"/>
          <c:order val="0"/>
          <c:tx>
            <c:strRef>
              <c:f>Charts!$B$2</c:f>
              <c:strCache>
                <c:ptCount val="1"/>
              </c:strCache>
            </c:strRef>
          </c:tx>
          <c:spPr>
            <a:ln w="25400">
              <a:solidFill>
                <a:srgbClr val="0000FF"/>
              </a:solidFill>
            </a:ln>
          </c:spPr>
          <c:marker>
            <c:symbol val="circle"/>
            <c:size val="6"/>
            <c:spPr>
              <a:solidFill>
                <a:srgbClr val="0000FF"/>
              </a:solidFill>
            </c:spPr>
          </c:marker>
          <c:cat>
            <c:numRef>
              <c:f>Charts!$C$1:$H$1</c:f>
              <c:numCache>
                <c:formatCode>General</c:formatCode>
                <c:ptCount val="6"/>
                <c:pt idx="0">
                  <c:v>2010</c:v>
                </c:pt>
                <c:pt idx="1">
                  <c:v>2011</c:v>
                </c:pt>
                <c:pt idx="2">
                  <c:v>2012</c:v>
                </c:pt>
                <c:pt idx="3">
                  <c:v>2013</c:v>
                </c:pt>
                <c:pt idx="4">
                  <c:v>2014</c:v>
                </c:pt>
                <c:pt idx="5">
                  <c:v>2015</c:v>
                </c:pt>
              </c:numCache>
            </c:numRef>
          </c:cat>
          <c:val>
            <c:numRef>
              <c:f>Report!$C$76:$H$76</c:f>
              <c:numCache>
                <c:formatCode>#,##0</c:formatCode>
                <c:ptCount val="6"/>
                <c:pt idx="0">
                  <c:v>76.896214374758173</c:v>
                </c:pt>
                <c:pt idx="1">
                  <c:v>111.28609245692861</c:v>
                </c:pt>
                <c:pt idx="2">
                  <c:v>125.00550563269231</c:v>
                </c:pt>
                <c:pt idx="3">
                  <c:v>136.24835758971497</c:v>
                </c:pt>
                <c:pt idx="4">
                  <c:v>137.96128610892157</c:v>
                </c:pt>
                <c:pt idx="5">
                  <c:v>141.82064182267055</c:v>
                </c:pt>
              </c:numCache>
            </c:numRef>
          </c:val>
          <c:smooth val="0"/>
        </c:ser>
        <c:dLbls>
          <c:showLegendKey val="0"/>
          <c:showVal val="0"/>
          <c:showCatName val="0"/>
          <c:showSerName val="0"/>
          <c:showPercent val="0"/>
          <c:showBubbleSize val="0"/>
        </c:dLbls>
        <c:marker val="1"/>
        <c:smooth val="0"/>
        <c:axId val="112330240"/>
        <c:axId val="112332160"/>
      </c:lineChart>
      <c:catAx>
        <c:axId val="112330240"/>
        <c:scaling>
          <c:orientation val="minMax"/>
        </c:scaling>
        <c:delete val="0"/>
        <c:axPos val="b"/>
        <c:majorGridlines/>
        <c:numFmt formatCode="General" sourceLinked="0"/>
        <c:majorTickMark val="none"/>
        <c:minorTickMark val="none"/>
        <c:tickLblPos val="nextTo"/>
        <c:crossAx val="112332160"/>
        <c:crosses val="autoZero"/>
        <c:auto val="1"/>
        <c:lblAlgn val="ctr"/>
        <c:lblOffset val="100"/>
        <c:tickLblSkip val="1"/>
        <c:tickMarkSkip val="1"/>
        <c:noMultiLvlLbl val="0"/>
      </c:catAx>
      <c:valAx>
        <c:axId val="112332160"/>
        <c:scaling>
          <c:orientation val="minMax"/>
          <c:min val="0"/>
        </c:scaling>
        <c:delete val="0"/>
        <c:axPos val="l"/>
        <c:majorGridlines/>
        <c:numFmt formatCode="#,##0" sourceLinked="0"/>
        <c:majorTickMark val="none"/>
        <c:minorTickMark val="none"/>
        <c:tickLblPos val="nextTo"/>
        <c:crossAx val="112330240"/>
        <c:crosses val="autoZero"/>
        <c:crossBetween val="between"/>
      </c:valAx>
      <c:dTable>
        <c:showHorzBorder val="1"/>
        <c:showVertBorder val="1"/>
        <c:showOutline val="1"/>
        <c:showKeys val="1"/>
      </c:dTable>
      <c:spPr>
        <a:solidFill>
          <a:schemeClr val="bg1"/>
        </a:solidFill>
        <a:ln w="25400">
          <a:noFill/>
        </a:ln>
      </c:spPr>
    </c:plotArea>
    <c:plotVisOnly val="1"/>
    <c:dispBlanksAs val="gap"/>
    <c:showDLblsOverMax val="0"/>
  </c:chart>
  <c:spPr>
    <a:solidFill>
      <a:schemeClr val="tx2">
        <a:lumMod val="40000"/>
        <a:lumOff val="60000"/>
      </a:schemeClr>
    </a:solidFill>
    <a:ln>
      <a:noFill/>
      <a:bevel/>
    </a:ln>
    <a:scene3d>
      <a:camera prst="orthographicFront"/>
      <a:lightRig rig="threePt" dir="t"/>
    </a:scene3d>
    <a:sp3d>
      <a:bevelT/>
    </a:sp3d>
  </c:spPr>
  <c:txPr>
    <a:bodyPr/>
    <a:lstStyle/>
    <a:p>
      <a:pPr>
        <a:defRPr sz="700">
          <a:latin typeface="+mn-lt"/>
        </a:defRPr>
      </a:pPr>
      <a:endParaRPr lang="en-US"/>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strRef>
          <c:f>Charts!$D$63</c:f>
          <c:strCache>
            <c:ptCount val="1"/>
            <c:pt idx="0">
              <c:v>NUMBER OF SUBSCRIBERS (THOUSAND)</c:v>
            </c:pt>
          </c:strCache>
        </c:strRef>
      </c:tx>
      <c:layout/>
      <c:overlay val="0"/>
      <c:txPr>
        <a:bodyPr/>
        <a:lstStyle/>
        <a:p>
          <a:pPr>
            <a:defRPr sz="900"/>
          </a:pPr>
          <a:endParaRPr lang="en-US"/>
        </a:p>
      </c:txPr>
    </c:title>
    <c:autoTitleDeleted val="0"/>
    <c:plotArea>
      <c:layout>
        <c:manualLayout>
          <c:layoutTarget val="inner"/>
          <c:xMode val="edge"/>
          <c:yMode val="edge"/>
          <c:x val="0.18692812500000044"/>
          <c:y val="0.20296111111111273"/>
          <c:w val="0.69539861111111922"/>
          <c:h val="0.63223472222222232"/>
        </c:manualLayout>
      </c:layout>
      <c:lineChart>
        <c:grouping val="standard"/>
        <c:varyColors val="0"/>
        <c:ser>
          <c:idx val="0"/>
          <c:order val="0"/>
          <c:tx>
            <c:strRef>
              <c:f>Charts!$B$3</c:f>
              <c:strCache>
                <c:ptCount val="1"/>
                <c:pt idx="0">
                  <c:v>TOTAL</c:v>
                </c:pt>
              </c:strCache>
            </c:strRef>
          </c:tx>
          <c:spPr>
            <a:ln w="25400">
              <a:solidFill>
                <a:srgbClr val="0000FF"/>
              </a:solidFill>
            </a:ln>
          </c:spPr>
          <c:marker>
            <c:symbol val="circle"/>
            <c:size val="6"/>
            <c:spPr>
              <a:solidFill>
                <a:srgbClr val="0000FF"/>
              </a:solidFill>
            </c:spPr>
          </c:marker>
          <c:cat>
            <c:numRef>
              <c:f>Charts!$C$1:$H$1</c:f>
              <c:numCache>
                <c:formatCode>General</c:formatCode>
                <c:ptCount val="6"/>
                <c:pt idx="0">
                  <c:v>2010</c:v>
                </c:pt>
                <c:pt idx="1">
                  <c:v>2011</c:v>
                </c:pt>
                <c:pt idx="2">
                  <c:v>2012</c:v>
                </c:pt>
                <c:pt idx="3">
                  <c:v>2013</c:v>
                </c:pt>
                <c:pt idx="4">
                  <c:v>2014</c:v>
                </c:pt>
                <c:pt idx="5">
                  <c:v>2015</c:v>
                </c:pt>
              </c:numCache>
            </c:numRef>
          </c:cat>
          <c:val>
            <c:numRef>
              <c:f>Report!$D$34:$I$34</c:f>
              <c:numCache>
                <c:formatCode>#,##0</c:formatCode>
                <c:ptCount val="6"/>
                <c:pt idx="0">
                  <c:v>188</c:v>
                </c:pt>
                <c:pt idx="1">
                  <c:v>253</c:v>
                </c:pt>
                <c:pt idx="2">
                  <c:v>471</c:v>
                </c:pt>
                <c:pt idx="3">
                  <c:v>521</c:v>
                </c:pt>
                <c:pt idx="4">
                  <c:v>602</c:v>
                </c:pt>
                <c:pt idx="5">
                  <c:v>631</c:v>
                </c:pt>
              </c:numCache>
            </c:numRef>
          </c:val>
          <c:smooth val="0"/>
        </c:ser>
        <c:dLbls>
          <c:showLegendKey val="0"/>
          <c:showVal val="0"/>
          <c:showCatName val="0"/>
          <c:showSerName val="0"/>
          <c:showPercent val="0"/>
          <c:showBubbleSize val="0"/>
        </c:dLbls>
        <c:marker val="1"/>
        <c:smooth val="0"/>
        <c:axId val="112366336"/>
        <c:axId val="112368256"/>
      </c:lineChart>
      <c:catAx>
        <c:axId val="112366336"/>
        <c:scaling>
          <c:orientation val="minMax"/>
        </c:scaling>
        <c:delete val="0"/>
        <c:axPos val="b"/>
        <c:majorGridlines/>
        <c:numFmt formatCode="General" sourceLinked="0"/>
        <c:majorTickMark val="none"/>
        <c:minorTickMark val="none"/>
        <c:tickLblPos val="nextTo"/>
        <c:crossAx val="112368256"/>
        <c:crosses val="autoZero"/>
        <c:auto val="1"/>
        <c:lblAlgn val="ctr"/>
        <c:lblOffset val="100"/>
        <c:tickLblSkip val="1"/>
        <c:tickMarkSkip val="1"/>
        <c:noMultiLvlLbl val="0"/>
      </c:catAx>
      <c:valAx>
        <c:axId val="112368256"/>
        <c:scaling>
          <c:orientation val="minMax"/>
          <c:min val="0"/>
        </c:scaling>
        <c:delete val="0"/>
        <c:axPos val="l"/>
        <c:majorGridlines/>
        <c:numFmt formatCode="#,##0" sourceLinked="0"/>
        <c:majorTickMark val="none"/>
        <c:minorTickMark val="none"/>
        <c:tickLblPos val="nextTo"/>
        <c:crossAx val="112366336"/>
        <c:crosses val="autoZero"/>
        <c:crossBetween val="between"/>
      </c:valAx>
      <c:dTable>
        <c:showHorzBorder val="1"/>
        <c:showVertBorder val="1"/>
        <c:showOutline val="1"/>
        <c:showKeys val="1"/>
      </c:dTable>
      <c:spPr>
        <a:solidFill>
          <a:schemeClr val="bg1"/>
        </a:solidFill>
        <a:ln w="25400">
          <a:noFill/>
        </a:ln>
      </c:spPr>
    </c:plotArea>
    <c:plotVisOnly val="1"/>
    <c:dispBlanksAs val="gap"/>
    <c:showDLblsOverMax val="0"/>
  </c:chart>
  <c:spPr>
    <a:solidFill>
      <a:schemeClr val="tx2">
        <a:lumMod val="40000"/>
        <a:lumOff val="60000"/>
      </a:schemeClr>
    </a:solidFill>
    <a:ln>
      <a:noFill/>
      <a:bevel/>
    </a:ln>
    <a:scene3d>
      <a:camera prst="orthographicFront"/>
      <a:lightRig rig="threePt" dir="t"/>
    </a:scene3d>
    <a:sp3d>
      <a:bevelT/>
    </a:sp3d>
  </c:spPr>
  <c:txPr>
    <a:bodyPr/>
    <a:lstStyle/>
    <a:p>
      <a:pPr>
        <a:defRPr sz="700">
          <a:latin typeface="+mn-lt"/>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C3AF78-D8A6-4EDA-A003-CDD1411C4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56</Pages>
  <Words>12776</Words>
  <Characters>77816</Characters>
  <Application>Microsoft Office Word</Application>
  <DocSecurity>0</DocSecurity>
  <Lines>648</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vt:lpstr>
      <vt:lpstr>DRAFT</vt:lpstr>
    </vt:vector>
  </TitlesOfParts>
  <Company>European Commission</Company>
  <LinksUpToDate>false</LinksUpToDate>
  <CharactersWithSpaces>90412</CharactersWithSpaces>
  <SharedDoc>false</SharedDoc>
  <HLinks>
    <vt:vector size="30" baseType="variant">
      <vt:variant>
        <vt:i4>1376295</vt:i4>
      </vt:variant>
      <vt:variant>
        <vt:i4>12</vt:i4>
      </vt:variant>
      <vt:variant>
        <vt:i4>0</vt:i4>
      </vt:variant>
      <vt:variant>
        <vt:i4>5</vt:i4>
      </vt:variant>
      <vt:variant>
        <vt:lpwstr>mailto:ggogadze@mof.ge</vt:lpwstr>
      </vt:variant>
      <vt:variant>
        <vt:lpwstr/>
      </vt:variant>
      <vt:variant>
        <vt:i4>589892</vt:i4>
      </vt:variant>
      <vt:variant>
        <vt:i4>9</vt:i4>
      </vt:variant>
      <vt:variant>
        <vt:i4>0</vt:i4>
      </vt:variant>
      <vt:variant>
        <vt:i4>5</vt:i4>
      </vt:variant>
      <vt:variant>
        <vt:lpwstr>http://www.is.ge/</vt:lpwstr>
      </vt:variant>
      <vt:variant>
        <vt:lpwstr/>
      </vt:variant>
      <vt:variant>
        <vt:i4>5046376</vt:i4>
      </vt:variant>
      <vt:variant>
        <vt:i4>6</vt:i4>
      </vt:variant>
      <vt:variant>
        <vt:i4>0</vt:i4>
      </vt:variant>
      <vt:variant>
        <vt:i4>5</vt:i4>
      </vt:variant>
      <vt:variant>
        <vt:lpwstr>mailto:pao@eu-nato-gov.ge</vt:lpwstr>
      </vt:variant>
      <vt:variant>
        <vt:lpwstr/>
      </vt:variant>
      <vt:variant>
        <vt:i4>5242981</vt:i4>
      </vt:variant>
      <vt:variant>
        <vt:i4>3</vt:i4>
      </vt:variant>
      <vt:variant>
        <vt:i4>0</vt:i4>
      </vt:variant>
      <vt:variant>
        <vt:i4>5</vt:i4>
      </vt:variant>
      <vt:variant>
        <vt:lpwstr>mailto:irakli.khmaladze@eeas.europa.eu</vt:lpwstr>
      </vt:variant>
      <vt:variant>
        <vt:lpwstr/>
      </vt:variant>
      <vt:variant>
        <vt:i4>1572941</vt:i4>
      </vt:variant>
      <vt:variant>
        <vt:i4>0</vt:i4>
      </vt:variant>
      <vt:variant>
        <vt:i4>0</vt:i4>
      </vt:variant>
      <vt:variant>
        <vt:i4>5</vt:i4>
      </vt:variant>
      <vt:variant>
        <vt:lpwstr>http://en.wikipedia.org/wiki/Countermeasures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creator>sagamodziebo</dc:creator>
  <cp:lastModifiedBy>GHIOSHVILI Khatuna (EEAS-TBILISI)</cp:lastModifiedBy>
  <cp:revision>5</cp:revision>
  <cp:lastPrinted>2016-10-26T13:32:00Z</cp:lastPrinted>
  <dcterms:created xsi:type="dcterms:W3CDTF">2016-10-26T13:29:00Z</dcterms:created>
  <dcterms:modified xsi:type="dcterms:W3CDTF">2016-10-27T05:52:00Z</dcterms:modified>
</cp:coreProperties>
</file>